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9"/>
      </w:tblGrid>
      <w:tr w:rsidR="00BD218D" w:rsidRPr="001A5035" w14:paraId="44402035" w14:textId="77777777" w:rsidTr="001A5035">
        <w:trPr>
          <w:trHeight w:val="450"/>
        </w:trPr>
        <w:tc>
          <w:tcPr>
            <w:tcW w:w="10849" w:type="dxa"/>
            <w:shd w:val="clear" w:color="auto" w:fill="00B0F0"/>
            <w:vAlign w:val="center"/>
          </w:tcPr>
          <w:p w14:paraId="485D7436" w14:textId="77777777" w:rsidR="00BD218D" w:rsidRPr="001A5035" w:rsidRDefault="00BD218D" w:rsidP="001A5035">
            <w:pPr>
              <w:jc w:val="center"/>
              <w:rPr>
                <w:rFonts w:ascii="Titillium" w:hAnsi="Titillium"/>
                <w:b/>
                <w:bCs/>
                <w:color w:val="FFFFFF"/>
                <w:sz w:val="28"/>
                <w:szCs w:val="28"/>
                <w:lang w:val="es-ES"/>
              </w:rPr>
            </w:pPr>
            <w:r w:rsidRPr="001A5035">
              <w:rPr>
                <w:rFonts w:ascii="Titillium" w:hAnsi="Titillium"/>
                <w:b/>
                <w:bCs/>
                <w:color w:val="FFFFFF"/>
                <w:sz w:val="28"/>
                <w:szCs w:val="28"/>
                <w:lang w:val="es-ES"/>
              </w:rPr>
              <w:t>F</w:t>
            </w:r>
            <w:r w:rsidR="008712C4" w:rsidRPr="001A5035">
              <w:rPr>
                <w:rFonts w:ascii="Titillium" w:hAnsi="Titillium"/>
                <w:b/>
                <w:bCs/>
                <w:color w:val="FFFFFF"/>
                <w:sz w:val="28"/>
                <w:szCs w:val="28"/>
                <w:lang w:val="es-ES"/>
              </w:rPr>
              <w:t>SA</w:t>
            </w:r>
            <w:r w:rsidRPr="001A5035">
              <w:rPr>
                <w:rFonts w:ascii="Titillium" w:hAnsi="Titillium"/>
                <w:b/>
                <w:bCs/>
                <w:color w:val="FFFFFF"/>
                <w:sz w:val="28"/>
                <w:szCs w:val="28"/>
                <w:lang w:val="es-ES"/>
              </w:rPr>
              <w:t>-00</w:t>
            </w:r>
            <w:r w:rsidR="008712C4" w:rsidRPr="001A5035">
              <w:rPr>
                <w:rFonts w:ascii="Titillium" w:hAnsi="Titillium"/>
                <w:b/>
                <w:bCs/>
                <w:color w:val="FFFFFF"/>
                <w:sz w:val="28"/>
                <w:szCs w:val="28"/>
                <w:lang w:val="es-ES"/>
              </w:rPr>
              <w:t xml:space="preserve">7 </w:t>
            </w:r>
            <w:r w:rsidR="008712C4" w:rsidRPr="001A5035">
              <w:rPr>
                <w:rFonts w:ascii="Titillium" w:hAnsi="Titillium"/>
                <w:b/>
                <w:bCs/>
                <w:color w:val="FFFFFF"/>
                <w:sz w:val="28"/>
                <w:szCs w:val="28"/>
              </w:rPr>
              <w:t>A</w:t>
            </w:r>
            <w:r w:rsidRPr="001A5035">
              <w:rPr>
                <w:rFonts w:ascii="Titillium" w:hAnsi="Titillium"/>
                <w:b/>
                <w:bCs/>
                <w:color w:val="FFFFFF"/>
                <w:sz w:val="28"/>
                <w:szCs w:val="28"/>
              </w:rPr>
              <w:t>lquiler salones Parque del Este</w:t>
            </w:r>
          </w:p>
        </w:tc>
      </w:tr>
      <w:tr w:rsidR="00BD218D" w:rsidRPr="001A5035" w14:paraId="57C191FB" w14:textId="77777777" w:rsidTr="001A5035">
        <w:tc>
          <w:tcPr>
            <w:tcW w:w="10849" w:type="dxa"/>
            <w:shd w:val="clear" w:color="auto" w:fill="002060"/>
            <w:vAlign w:val="center"/>
          </w:tcPr>
          <w:p w14:paraId="6B2078A7" w14:textId="77777777" w:rsidR="00BD218D" w:rsidRPr="001A5035" w:rsidRDefault="00906D6D" w:rsidP="001A5035">
            <w:pPr>
              <w:jc w:val="center"/>
              <w:rPr>
                <w:rFonts w:ascii="Titillium" w:hAnsi="Titillium"/>
                <w:color w:val="FFFFFF"/>
                <w:sz w:val="28"/>
                <w:szCs w:val="28"/>
                <w:lang w:val="es-ES"/>
              </w:rPr>
            </w:pPr>
            <w:r w:rsidRPr="001A5035">
              <w:rPr>
                <w:rFonts w:ascii="Titillium" w:hAnsi="Titillium"/>
                <w:color w:val="FFFFFF"/>
                <w:lang w:val="es-ES"/>
              </w:rPr>
              <w:t>Servicios públicos ambientales</w:t>
            </w:r>
          </w:p>
        </w:tc>
      </w:tr>
    </w:tbl>
    <w:p w14:paraId="380A3901" w14:textId="77777777" w:rsidR="006E4BC7" w:rsidRPr="006E4BC7" w:rsidRDefault="006E4BC7" w:rsidP="006E4BC7">
      <w:pPr>
        <w:jc w:val="right"/>
        <w:rPr>
          <w:rFonts w:ascii="Titillium" w:hAnsi="Titillium"/>
          <w:lang w:val="es-ES"/>
        </w:rPr>
      </w:pPr>
      <w:r>
        <w:rPr>
          <w:rFonts w:ascii="Titillium" w:hAnsi="Titillium"/>
          <w:lang w:val="es-ES"/>
        </w:rPr>
        <w:t>N.________</w:t>
      </w:r>
    </w:p>
    <w:p w14:paraId="7B39A7A3" w14:textId="77777777" w:rsidR="006E4BC7" w:rsidRPr="006E4BC7" w:rsidRDefault="006E4BC7" w:rsidP="006E4BC7">
      <w:pPr>
        <w:jc w:val="center"/>
        <w:rPr>
          <w:rFonts w:ascii="Titillium" w:hAnsi="Titillium"/>
          <w:lang w:val="es-ES"/>
        </w:rPr>
      </w:pPr>
    </w:p>
    <w:tbl>
      <w:tblPr>
        <w:tblW w:w="5104" w:type="pct"/>
        <w:tblLook w:val="04A0" w:firstRow="1" w:lastRow="0" w:firstColumn="1" w:lastColumn="0" w:noHBand="0" w:noVBand="1"/>
      </w:tblPr>
      <w:tblGrid>
        <w:gridCol w:w="2180"/>
        <w:gridCol w:w="286"/>
        <w:gridCol w:w="597"/>
        <w:gridCol w:w="3122"/>
        <w:gridCol w:w="1286"/>
        <w:gridCol w:w="3461"/>
      </w:tblGrid>
      <w:tr w:rsidR="00E84679" w:rsidRPr="0071454A" w14:paraId="6EEE5890" w14:textId="77777777" w:rsidTr="001A5035">
        <w:tc>
          <w:tcPr>
            <w:tcW w:w="5000" w:type="pct"/>
            <w:gridSpan w:val="6"/>
            <w:shd w:val="clear" w:color="auto" w:fill="D9E2F3"/>
            <w:vAlign w:val="bottom"/>
          </w:tcPr>
          <w:p w14:paraId="6DE114F8" w14:textId="75A41EDB" w:rsidR="00E84679" w:rsidRPr="00AF1824" w:rsidRDefault="00220117" w:rsidP="00AF1824">
            <w:pPr>
              <w:pStyle w:val="Ttulo1"/>
              <w:rPr>
                <w:rFonts w:ascii="Titillium" w:hAnsi="Titillium"/>
                <w:sz w:val="22"/>
                <w:szCs w:val="22"/>
              </w:rPr>
            </w:pPr>
            <w:r w:rsidRPr="00AF1824">
              <w:rPr>
                <w:rFonts w:ascii="Titillium" w:hAnsi="Titillium"/>
                <w:sz w:val="22"/>
                <w:szCs w:val="22"/>
              </w:rPr>
              <w:t>INFORMACIÓN DE</w:t>
            </w:r>
            <w:r>
              <w:rPr>
                <w:rFonts w:ascii="Titillium" w:hAnsi="Titillium"/>
                <w:sz w:val="22"/>
                <w:szCs w:val="22"/>
              </w:rPr>
              <w:t xml:space="preserve"> LA PERSONA SOLICITANTE</w:t>
            </w:r>
          </w:p>
        </w:tc>
      </w:tr>
      <w:tr w:rsidR="00E84679" w:rsidRPr="0071454A" w14:paraId="717B320A" w14:textId="77777777" w:rsidTr="00906D6D">
        <w:tc>
          <w:tcPr>
            <w:tcW w:w="997" w:type="pct"/>
            <w:shd w:val="clear" w:color="auto" w:fill="auto"/>
            <w:vAlign w:val="bottom"/>
          </w:tcPr>
          <w:p w14:paraId="48C890DC" w14:textId="77777777" w:rsidR="00E84679" w:rsidRPr="00AF1824" w:rsidRDefault="00E84679" w:rsidP="00AF1824">
            <w:pPr>
              <w:pStyle w:val="Sangranormal"/>
              <w:rPr>
                <w:rFonts w:ascii="Titillium" w:hAnsi="Titillium"/>
                <w:sz w:val="22"/>
                <w:szCs w:val="22"/>
              </w:rPr>
            </w:pPr>
            <w:r w:rsidRPr="00AF1824">
              <w:rPr>
                <w:rFonts w:ascii="Titillium" w:hAnsi="Titillium"/>
                <w:sz w:val="22"/>
                <w:szCs w:val="22"/>
              </w:rPr>
              <w:t>Nombre</w:t>
            </w:r>
          </w:p>
        </w:tc>
        <w:tc>
          <w:tcPr>
            <w:tcW w:w="4003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6A2E33" w14:textId="77777777" w:rsidR="00E84679" w:rsidRPr="00AF1824" w:rsidRDefault="00E84679" w:rsidP="00AF1824">
            <w:pPr>
              <w:rPr>
                <w:rFonts w:ascii="Titillium" w:hAnsi="Titillium"/>
                <w:sz w:val="22"/>
                <w:szCs w:val="22"/>
              </w:rPr>
            </w:pPr>
          </w:p>
        </w:tc>
      </w:tr>
      <w:tr w:rsidR="00E84679" w:rsidRPr="0071454A" w14:paraId="1BB46DF3" w14:textId="77777777" w:rsidTr="00906D6D">
        <w:tc>
          <w:tcPr>
            <w:tcW w:w="997" w:type="pct"/>
            <w:shd w:val="clear" w:color="auto" w:fill="auto"/>
            <w:vAlign w:val="bottom"/>
          </w:tcPr>
          <w:p w14:paraId="1E3BAFD5" w14:textId="77777777" w:rsidR="00E84679" w:rsidRPr="00AF1824" w:rsidRDefault="00E84679" w:rsidP="00AF1824">
            <w:pPr>
              <w:pStyle w:val="Sangranormal"/>
              <w:rPr>
                <w:rFonts w:ascii="Titillium" w:hAnsi="Titillium"/>
                <w:sz w:val="22"/>
                <w:szCs w:val="22"/>
              </w:rPr>
            </w:pPr>
            <w:r w:rsidRPr="00AF1824">
              <w:rPr>
                <w:rFonts w:ascii="Titillium" w:hAnsi="Titillium"/>
                <w:sz w:val="22"/>
                <w:szCs w:val="22"/>
              </w:rPr>
              <w:t>Cédula</w:t>
            </w:r>
          </w:p>
        </w:tc>
        <w:tc>
          <w:tcPr>
            <w:tcW w:w="1832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D53E24" w14:textId="77777777" w:rsidR="00E84679" w:rsidRPr="00AF1824" w:rsidRDefault="00E84679" w:rsidP="00AF1824">
            <w:pPr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BDDB05" w14:textId="77777777" w:rsidR="00E84679" w:rsidRPr="00AF1824" w:rsidRDefault="00E84679" w:rsidP="00AF1824">
            <w:pPr>
              <w:spacing w:before="120"/>
              <w:rPr>
                <w:rFonts w:ascii="Titillium" w:hAnsi="Titillium"/>
                <w:sz w:val="22"/>
                <w:szCs w:val="22"/>
              </w:rPr>
            </w:pPr>
            <w:r w:rsidRPr="00AF1824">
              <w:rPr>
                <w:rFonts w:ascii="Titillium" w:hAnsi="Titillium"/>
                <w:sz w:val="22"/>
                <w:szCs w:val="22"/>
              </w:rPr>
              <w:t>Teléfono</w:t>
            </w: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88370C" w14:textId="77777777" w:rsidR="00E84679" w:rsidRPr="00AF1824" w:rsidRDefault="00E84679" w:rsidP="00AF1824">
            <w:pPr>
              <w:rPr>
                <w:rFonts w:ascii="Titillium" w:hAnsi="Titillium"/>
                <w:sz w:val="22"/>
                <w:szCs w:val="22"/>
              </w:rPr>
            </w:pPr>
          </w:p>
        </w:tc>
      </w:tr>
      <w:tr w:rsidR="00E84679" w:rsidRPr="0071454A" w14:paraId="6FC6EEFA" w14:textId="77777777" w:rsidTr="00906D6D">
        <w:tc>
          <w:tcPr>
            <w:tcW w:w="1128" w:type="pct"/>
            <w:gridSpan w:val="2"/>
            <w:shd w:val="clear" w:color="auto" w:fill="auto"/>
            <w:vAlign w:val="bottom"/>
          </w:tcPr>
          <w:p w14:paraId="73EACBA8" w14:textId="77777777" w:rsidR="00E84679" w:rsidRPr="00AF1824" w:rsidRDefault="00E84679" w:rsidP="00AF1824">
            <w:pPr>
              <w:pStyle w:val="Sangranormal"/>
              <w:jc w:val="both"/>
              <w:rPr>
                <w:rFonts w:ascii="Titillium" w:hAnsi="Titillium"/>
                <w:sz w:val="22"/>
                <w:szCs w:val="22"/>
              </w:rPr>
            </w:pPr>
            <w:r w:rsidRPr="00AF1824">
              <w:rPr>
                <w:rFonts w:ascii="Titillium" w:hAnsi="Titillium"/>
                <w:sz w:val="22"/>
                <w:szCs w:val="22"/>
              </w:rPr>
              <w:t>Correo electrónico</w:t>
            </w:r>
          </w:p>
        </w:tc>
        <w:tc>
          <w:tcPr>
            <w:tcW w:w="3872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93D7B5" w14:textId="77777777" w:rsidR="00E84679" w:rsidRPr="00AF1824" w:rsidRDefault="00E84679" w:rsidP="00AF1824">
            <w:pPr>
              <w:rPr>
                <w:rFonts w:ascii="Titillium" w:hAnsi="Titillium"/>
                <w:sz w:val="22"/>
                <w:szCs w:val="22"/>
              </w:rPr>
            </w:pPr>
          </w:p>
        </w:tc>
      </w:tr>
      <w:tr w:rsidR="00DB5270" w:rsidRPr="0071454A" w14:paraId="2AAC4B1B" w14:textId="77777777" w:rsidTr="00DB5270">
        <w:trPr>
          <w:trHeight w:val="427"/>
        </w:trPr>
        <w:tc>
          <w:tcPr>
            <w:tcW w:w="5000" w:type="pct"/>
            <w:gridSpan w:val="6"/>
            <w:shd w:val="clear" w:color="auto" w:fill="auto"/>
            <w:vAlign w:val="bottom"/>
          </w:tcPr>
          <w:p w14:paraId="3DCADDD0" w14:textId="77777777" w:rsidR="00DB5270" w:rsidRPr="00DB5270" w:rsidRDefault="00DB5270" w:rsidP="00AF1824">
            <w:pPr>
              <w:rPr>
                <w:rFonts w:ascii="Titillium" w:hAnsi="Titillium"/>
                <w:i/>
                <w:iCs/>
                <w:sz w:val="22"/>
                <w:szCs w:val="22"/>
              </w:rPr>
            </w:pPr>
            <w:r w:rsidRPr="00DB5270">
              <w:rPr>
                <w:rFonts w:ascii="Titillium" w:hAnsi="Titillium"/>
                <w:i/>
                <w:iCs/>
                <w:sz w:val="22"/>
                <w:szCs w:val="22"/>
              </w:rPr>
              <w:t>En caso de ser una actividad institucional, favor llenar los siguientes espacios</w:t>
            </w:r>
            <w:r>
              <w:rPr>
                <w:rFonts w:ascii="Titillium" w:hAnsi="Titillium"/>
                <w:i/>
                <w:iCs/>
                <w:sz w:val="22"/>
                <w:szCs w:val="22"/>
              </w:rPr>
              <w:t>:</w:t>
            </w:r>
          </w:p>
        </w:tc>
      </w:tr>
      <w:tr w:rsidR="00DB5270" w:rsidRPr="0071454A" w14:paraId="2A9272B1" w14:textId="77777777" w:rsidTr="00906D6D">
        <w:tc>
          <w:tcPr>
            <w:tcW w:w="1128" w:type="pct"/>
            <w:gridSpan w:val="2"/>
            <w:shd w:val="clear" w:color="auto" w:fill="auto"/>
            <w:vAlign w:val="bottom"/>
          </w:tcPr>
          <w:p w14:paraId="2ECA1CC8" w14:textId="77777777" w:rsidR="00DB5270" w:rsidRPr="00AF1824" w:rsidRDefault="00DB5270" w:rsidP="00AF1824">
            <w:pPr>
              <w:pStyle w:val="Sangranormal"/>
              <w:jc w:val="both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  <w:t>Institución</w:t>
            </w:r>
          </w:p>
        </w:tc>
        <w:tc>
          <w:tcPr>
            <w:tcW w:w="3872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BEF38F" w14:textId="77777777" w:rsidR="00DB5270" w:rsidRPr="00AF1824" w:rsidRDefault="00DB5270" w:rsidP="00AF1824">
            <w:pPr>
              <w:rPr>
                <w:rFonts w:ascii="Titillium" w:hAnsi="Titillium"/>
                <w:sz w:val="22"/>
                <w:szCs w:val="22"/>
              </w:rPr>
            </w:pPr>
          </w:p>
        </w:tc>
      </w:tr>
      <w:tr w:rsidR="00DB5270" w:rsidRPr="0071454A" w14:paraId="7E4C5981" w14:textId="77777777" w:rsidTr="00906D6D">
        <w:tc>
          <w:tcPr>
            <w:tcW w:w="1128" w:type="pct"/>
            <w:gridSpan w:val="2"/>
            <w:shd w:val="clear" w:color="auto" w:fill="auto"/>
            <w:vAlign w:val="bottom"/>
          </w:tcPr>
          <w:p w14:paraId="4F46BD8D" w14:textId="77777777" w:rsidR="00DB5270" w:rsidRDefault="00DB5270" w:rsidP="00AF1824">
            <w:pPr>
              <w:pStyle w:val="Sangranormal"/>
              <w:jc w:val="both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  <w:t>Cédula jurídica</w:t>
            </w:r>
          </w:p>
        </w:tc>
        <w:tc>
          <w:tcPr>
            <w:tcW w:w="3872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E2AE79" w14:textId="77777777" w:rsidR="00DB5270" w:rsidRPr="00AF1824" w:rsidRDefault="00DB5270" w:rsidP="00AF1824">
            <w:pPr>
              <w:rPr>
                <w:rFonts w:ascii="Titillium" w:hAnsi="Titillium"/>
                <w:sz w:val="22"/>
                <w:szCs w:val="22"/>
              </w:rPr>
            </w:pPr>
          </w:p>
        </w:tc>
      </w:tr>
      <w:tr w:rsidR="00220117" w:rsidRPr="0071454A" w14:paraId="50FBAE71" w14:textId="77777777" w:rsidTr="00220117">
        <w:tc>
          <w:tcPr>
            <w:tcW w:w="1128" w:type="pct"/>
            <w:gridSpan w:val="2"/>
            <w:shd w:val="clear" w:color="auto" w:fill="auto"/>
            <w:vAlign w:val="bottom"/>
          </w:tcPr>
          <w:p w14:paraId="5FE1F63B" w14:textId="77777777" w:rsidR="00220117" w:rsidRDefault="00220117" w:rsidP="00AF1824">
            <w:pPr>
              <w:pStyle w:val="Sangranormal"/>
              <w:jc w:val="both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3872" w:type="pct"/>
            <w:gridSpan w:val="4"/>
            <w:shd w:val="clear" w:color="auto" w:fill="auto"/>
            <w:vAlign w:val="bottom"/>
          </w:tcPr>
          <w:p w14:paraId="7AB01AA9" w14:textId="77777777" w:rsidR="00220117" w:rsidRPr="00AF1824" w:rsidRDefault="00220117" w:rsidP="00AF1824">
            <w:pPr>
              <w:rPr>
                <w:rFonts w:ascii="Titillium" w:hAnsi="Titillium"/>
                <w:sz w:val="22"/>
                <w:szCs w:val="22"/>
              </w:rPr>
            </w:pPr>
          </w:p>
        </w:tc>
      </w:tr>
      <w:tr w:rsidR="00E84679" w:rsidRPr="0071454A" w14:paraId="31667C19" w14:textId="77777777" w:rsidTr="001A5035">
        <w:tc>
          <w:tcPr>
            <w:tcW w:w="5000" w:type="pct"/>
            <w:gridSpan w:val="6"/>
            <w:shd w:val="clear" w:color="auto" w:fill="D9E2F3"/>
            <w:vAlign w:val="bottom"/>
          </w:tcPr>
          <w:p w14:paraId="5212AC3D" w14:textId="60F8E1D8" w:rsidR="00E84679" w:rsidRPr="00AF1824" w:rsidRDefault="00220117" w:rsidP="00AF1824">
            <w:pPr>
              <w:pStyle w:val="Ttulo1"/>
              <w:rPr>
                <w:rFonts w:ascii="Titillium" w:hAnsi="Titillium"/>
                <w:sz w:val="22"/>
                <w:szCs w:val="22"/>
              </w:rPr>
            </w:pPr>
            <w:r w:rsidRPr="00AF1824">
              <w:rPr>
                <w:rFonts w:ascii="Titillium" w:hAnsi="Titillium"/>
                <w:sz w:val="22"/>
                <w:szCs w:val="22"/>
              </w:rPr>
              <w:t>INFORMACIÓN DE LA ACTIVIDAD</w:t>
            </w:r>
          </w:p>
        </w:tc>
      </w:tr>
      <w:tr w:rsidR="00E84679" w:rsidRPr="0071454A" w14:paraId="46D66347" w14:textId="77777777" w:rsidTr="00AF1824">
        <w:tc>
          <w:tcPr>
            <w:tcW w:w="1401" w:type="pct"/>
            <w:gridSpan w:val="3"/>
            <w:shd w:val="clear" w:color="auto" w:fill="auto"/>
            <w:vAlign w:val="bottom"/>
          </w:tcPr>
          <w:p w14:paraId="43B3A00D" w14:textId="77777777" w:rsidR="00E84679" w:rsidRPr="00AF1824" w:rsidRDefault="00E84679" w:rsidP="00AF1824">
            <w:pPr>
              <w:pStyle w:val="Sangranormal"/>
              <w:rPr>
                <w:rFonts w:ascii="Titillium" w:hAnsi="Titillium"/>
                <w:sz w:val="22"/>
                <w:szCs w:val="22"/>
              </w:rPr>
            </w:pPr>
            <w:r w:rsidRPr="00AF1824">
              <w:rPr>
                <w:rFonts w:ascii="Titillium" w:hAnsi="Titillium"/>
                <w:sz w:val="22"/>
                <w:szCs w:val="22"/>
              </w:rPr>
              <w:t>Fecha de evento</w:t>
            </w:r>
          </w:p>
        </w:tc>
        <w:tc>
          <w:tcPr>
            <w:tcW w:w="3599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0FEBD0" w14:textId="77777777" w:rsidR="00E84679" w:rsidRPr="00AF1824" w:rsidRDefault="00E84679" w:rsidP="00AF1824">
            <w:pPr>
              <w:rPr>
                <w:rFonts w:ascii="Titillium" w:hAnsi="Titillium"/>
                <w:sz w:val="22"/>
                <w:szCs w:val="22"/>
              </w:rPr>
            </w:pPr>
          </w:p>
        </w:tc>
      </w:tr>
      <w:tr w:rsidR="00E84679" w:rsidRPr="0071454A" w14:paraId="1A39F693" w14:textId="77777777" w:rsidTr="00AF1824">
        <w:tc>
          <w:tcPr>
            <w:tcW w:w="1401" w:type="pct"/>
            <w:gridSpan w:val="3"/>
            <w:shd w:val="clear" w:color="auto" w:fill="auto"/>
            <w:vAlign w:val="bottom"/>
          </w:tcPr>
          <w:p w14:paraId="29AB7708" w14:textId="77777777" w:rsidR="00E84679" w:rsidRPr="00AF1824" w:rsidRDefault="00E84679" w:rsidP="00AF1824">
            <w:pPr>
              <w:pStyle w:val="Sangranormal"/>
              <w:rPr>
                <w:rFonts w:ascii="Titillium" w:hAnsi="Titillium"/>
                <w:sz w:val="22"/>
                <w:szCs w:val="22"/>
              </w:rPr>
            </w:pPr>
            <w:r w:rsidRPr="00AF1824">
              <w:rPr>
                <w:rFonts w:ascii="Titillium" w:hAnsi="Titillium"/>
                <w:sz w:val="22"/>
                <w:szCs w:val="22"/>
              </w:rPr>
              <w:t>Tipo de evento</w:t>
            </w:r>
            <w:r w:rsidR="00B67616">
              <w:rPr>
                <w:rStyle w:val="Refdenotaalpie"/>
                <w:rFonts w:ascii="Titillium" w:hAnsi="Titillium"/>
                <w:sz w:val="22"/>
                <w:szCs w:val="22"/>
              </w:rPr>
              <w:footnoteReference w:id="2"/>
            </w:r>
          </w:p>
        </w:tc>
        <w:tc>
          <w:tcPr>
            <w:tcW w:w="359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023863" w14:textId="77777777" w:rsidR="00E84679" w:rsidRPr="00AF1824" w:rsidRDefault="00E84679" w:rsidP="00AF1824">
            <w:pPr>
              <w:rPr>
                <w:rFonts w:ascii="Titillium" w:hAnsi="Titillium"/>
                <w:sz w:val="22"/>
                <w:szCs w:val="22"/>
              </w:rPr>
            </w:pPr>
          </w:p>
        </w:tc>
      </w:tr>
      <w:tr w:rsidR="00E84679" w:rsidRPr="00DB5270" w14:paraId="52F45A3C" w14:textId="77777777" w:rsidTr="00DB5270">
        <w:tc>
          <w:tcPr>
            <w:tcW w:w="1401" w:type="pct"/>
            <w:gridSpan w:val="3"/>
            <w:shd w:val="clear" w:color="auto" w:fill="auto"/>
            <w:vAlign w:val="center"/>
          </w:tcPr>
          <w:p w14:paraId="3CB51941" w14:textId="77777777" w:rsidR="00E84679" w:rsidRPr="00AF1824" w:rsidRDefault="00E84679" w:rsidP="00DB5270">
            <w:pPr>
              <w:pStyle w:val="Sangranormal"/>
              <w:rPr>
                <w:rFonts w:ascii="Titillium" w:hAnsi="Titillium"/>
                <w:sz w:val="22"/>
                <w:szCs w:val="22"/>
              </w:rPr>
            </w:pPr>
            <w:r w:rsidRPr="00AF1824">
              <w:rPr>
                <w:rFonts w:ascii="Titillium" w:hAnsi="Titillium"/>
                <w:sz w:val="22"/>
                <w:szCs w:val="22"/>
              </w:rPr>
              <w:t xml:space="preserve">Horario </w:t>
            </w:r>
            <w:r w:rsidR="008712C4">
              <w:rPr>
                <w:rFonts w:ascii="Titillium" w:hAnsi="Titillium"/>
                <w:sz w:val="22"/>
                <w:szCs w:val="22"/>
              </w:rPr>
              <w:t>de la actividad</w:t>
            </w:r>
          </w:p>
        </w:tc>
        <w:tc>
          <w:tcPr>
            <w:tcW w:w="359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96A0C4" w14:textId="77777777" w:rsidR="00DB5270" w:rsidRPr="00DB5270" w:rsidRDefault="00470A6F" w:rsidP="00DB5270">
            <w:pPr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proofErr w:type="gramStart"/>
            <w:r w:rsidRPr="00DB5270">
              <w:rPr>
                <w:rFonts w:ascii="Titillium" w:hAnsi="Titillium"/>
                <w:sz w:val="22"/>
                <w:szCs w:val="22"/>
              </w:rPr>
              <w:t>(</w:t>
            </w:r>
            <w:r>
              <w:rPr>
                <w:rFonts w:ascii="Titillium" w:hAnsi="Titillium"/>
                <w:sz w:val="22"/>
                <w:szCs w:val="22"/>
              </w:rPr>
              <w:t xml:space="preserve">  </w:t>
            </w:r>
            <w:proofErr w:type="gramEnd"/>
            <w:r w:rsidRPr="00DB5270">
              <w:rPr>
                <w:rFonts w:ascii="Titillium" w:hAnsi="Titillium"/>
                <w:sz w:val="22"/>
                <w:szCs w:val="22"/>
              </w:rPr>
              <w:t xml:space="preserve"> )</w:t>
            </w:r>
            <w:r w:rsidR="002466C2" w:rsidRPr="00DB5270">
              <w:rPr>
                <w:rFonts w:ascii="Titillium" w:hAnsi="Titillium"/>
                <w:sz w:val="22"/>
                <w:szCs w:val="22"/>
              </w:rPr>
              <w:t xml:space="preserve"> 8:00 am a 11:00a</w:t>
            </w:r>
            <w:r w:rsidR="00E05DB2" w:rsidRPr="00DB5270">
              <w:rPr>
                <w:rFonts w:ascii="Titillium" w:hAnsi="Titillium"/>
                <w:sz w:val="22"/>
                <w:szCs w:val="22"/>
              </w:rPr>
              <w:t>m</w:t>
            </w:r>
            <w:r w:rsidR="00DB5270" w:rsidRPr="00DB5270">
              <w:rPr>
                <w:rFonts w:ascii="Titillium" w:hAnsi="Titillium"/>
                <w:sz w:val="22"/>
                <w:szCs w:val="22"/>
              </w:rPr>
              <w:t xml:space="preserve">, con un costo </w:t>
            </w:r>
            <w:r w:rsidRPr="00DB5270">
              <w:rPr>
                <w:rFonts w:ascii="Titillium" w:hAnsi="Titillium"/>
                <w:sz w:val="22"/>
                <w:szCs w:val="22"/>
              </w:rPr>
              <w:t>de ¢</w:t>
            </w:r>
            <w:r w:rsidR="00DB5270" w:rsidRPr="00DB5270">
              <w:rPr>
                <w:rFonts w:ascii="Titillium" w:hAnsi="Titillium"/>
                <w:sz w:val="22"/>
                <w:szCs w:val="22"/>
              </w:rPr>
              <w:t>25.000</w:t>
            </w:r>
          </w:p>
          <w:p w14:paraId="4FA243FD" w14:textId="77777777" w:rsidR="00DB5270" w:rsidRPr="00DB5270" w:rsidRDefault="00470A6F" w:rsidP="00DB5270">
            <w:pPr>
              <w:rPr>
                <w:rFonts w:ascii="Titillium" w:hAnsi="Titillium"/>
                <w:sz w:val="22"/>
                <w:szCs w:val="22"/>
              </w:rPr>
            </w:pPr>
            <w:proofErr w:type="gramStart"/>
            <w:r w:rsidRPr="00DB5270">
              <w:rPr>
                <w:rFonts w:ascii="Titillium" w:hAnsi="Titillium"/>
                <w:sz w:val="22"/>
                <w:szCs w:val="22"/>
              </w:rPr>
              <w:t xml:space="preserve">( </w:t>
            </w:r>
            <w:r>
              <w:rPr>
                <w:rFonts w:ascii="Titillium" w:hAnsi="Titillium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Titillium" w:hAnsi="Titillium"/>
                <w:sz w:val="22"/>
                <w:szCs w:val="22"/>
              </w:rPr>
              <w:t xml:space="preserve"> </w:t>
            </w:r>
            <w:r w:rsidRPr="00DB5270">
              <w:rPr>
                <w:rFonts w:ascii="Titillium" w:hAnsi="Titillium"/>
                <w:sz w:val="22"/>
                <w:szCs w:val="22"/>
              </w:rPr>
              <w:t>)</w:t>
            </w:r>
            <w:r w:rsidR="00E05DB2" w:rsidRPr="00DB5270">
              <w:rPr>
                <w:rFonts w:ascii="Titillium" w:hAnsi="Titillium"/>
                <w:sz w:val="22"/>
                <w:szCs w:val="22"/>
              </w:rPr>
              <w:t xml:space="preserve"> 1:00 pm a 4:00pm</w:t>
            </w:r>
            <w:r w:rsidR="00DB5270" w:rsidRPr="00DB5270">
              <w:rPr>
                <w:rFonts w:ascii="Titillium" w:hAnsi="Titillium"/>
                <w:sz w:val="22"/>
                <w:szCs w:val="22"/>
              </w:rPr>
              <w:t xml:space="preserve">, con un costo </w:t>
            </w:r>
            <w:r w:rsidRPr="00DB5270">
              <w:rPr>
                <w:rFonts w:ascii="Titillium" w:hAnsi="Titillium"/>
                <w:sz w:val="22"/>
                <w:szCs w:val="22"/>
              </w:rPr>
              <w:t>de ¢</w:t>
            </w:r>
            <w:r w:rsidR="00DB5270" w:rsidRPr="00DB5270">
              <w:rPr>
                <w:rFonts w:ascii="Titillium" w:hAnsi="Titillium"/>
                <w:sz w:val="22"/>
                <w:szCs w:val="22"/>
              </w:rPr>
              <w:t>25.000</w:t>
            </w:r>
          </w:p>
          <w:p w14:paraId="1F171103" w14:textId="77777777" w:rsidR="00E84679" w:rsidRPr="00DB5270" w:rsidRDefault="00470A6F" w:rsidP="00DB5270">
            <w:pPr>
              <w:rPr>
                <w:rFonts w:ascii="Titillium" w:hAnsi="Titillium"/>
                <w:sz w:val="22"/>
                <w:szCs w:val="22"/>
              </w:rPr>
            </w:pPr>
            <w:proofErr w:type="gramStart"/>
            <w:r w:rsidRPr="00DB5270">
              <w:rPr>
                <w:rFonts w:ascii="Titillium" w:hAnsi="Titillium"/>
                <w:sz w:val="22"/>
                <w:szCs w:val="22"/>
              </w:rPr>
              <w:t>(</w:t>
            </w:r>
            <w:r>
              <w:rPr>
                <w:rFonts w:ascii="Titillium" w:hAnsi="Titillium"/>
                <w:sz w:val="22"/>
                <w:szCs w:val="22"/>
              </w:rPr>
              <w:t xml:space="preserve">  </w:t>
            </w:r>
            <w:proofErr w:type="gramEnd"/>
            <w:r w:rsidRPr="00DB5270">
              <w:rPr>
                <w:rFonts w:ascii="Titillium" w:hAnsi="Titillium"/>
                <w:sz w:val="22"/>
                <w:szCs w:val="22"/>
              </w:rPr>
              <w:t xml:space="preserve"> )</w:t>
            </w:r>
            <w:r w:rsidR="00E05DB2" w:rsidRPr="00DB5270">
              <w:rPr>
                <w:rFonts w:ascii="Titillium" w:hAnsi="Titillium"/>
                <w:sz w:val="22"/>
                <w:szCs w:val="22"/>
              </w:rPr>
              <w:t xml:space="preserve"> 8:00 am a 4:0</w:t>
            </w:r>
            <w:r w:rsidR="00E84679" w:rsidRPr="00DB5270">
              <w:rPr>
                <w:rFonts w:ascii="Titillium" w:hAnsi="Titillium"/>
                <w:sz w:val="22"/>
                <w:szCs w:val="22"/>
              </w:rPr>
              <w:t>0 pm</w:t>
            </w:r>
            <w:r w:rsidR="00DB5270" w:rsidRPr="00DB5270">
              <w:rPr>
                <w:rFonts w:ascii="Titillium" w:hAnsi="Titillium"/>
                <w:sz w:val="22"/>
                <w:szCs w:val="22"/>
              </w:rPr>
              <w:t xml:space="preserve">, con un costo </w:t>
            </w:r>
            <w:r w:rsidRPr="00DB5270">
              <w:rPr>
                <w:rFonts w:ascii="Titillium" w:hAnsi="Titillium"/>
                <w:sz w:val="22"/>
                <w:szCs w:val="22"/>
              </w:rPr>
              <w:t>de ¢</w:t>
            </w:r>
            <w:r w:rsidR="00DB5270" w:rsidRPr="00DB5270">
              <w:rPr>
                <w:rFonts w:ascii="Titillium" w:hAnsi="Titillium"/>
                <w:sz w:val="22"/>
                <w:szCs w:val="22"/>
              </w:rPr>
              <w:t>50.000</w:t>
            </w:r>
          </w:p>
        </w:tc>
      </w:tr>
      <w:tr w:rsidR="00E84679" w:rsidRPr="0071454A" w14:paraId="2847077C" w14:textId="77777777" w:rsidTr="00AF1824">
        <w:tc>
          <w:tcPr>
            <w:tcW w:w="1401" w:type="pct"/>
            <w:gridSpan w:val="3"/>
            <w:shd w:val="clear" w:color="auto" w:fill="auto"/>
            <w:vAlign w:val="bottom"/>
          </w:tcPr>
          <w:p w14:paraId="033687D7" w14:textId="77777777" w:rsidR="00E84679" w:rsidRPr="00AF1824" w:rsidRDefault="00E84679" w:rsidP="00AF1824">
            <w:pPr>
              <w:pStyle w:val="Sangranormal"/>
              <w:rPr>
                <w:rFonts w:ascii="Titillium" w:hAnsi="Titillium"/>
                <w:sz w:val="22"/>
                <w:szCs w:val="22"/>
              </w:rPr>
            </w:pPr>
            <w:r w:rsidRPr="00AF1824">
              <w:rPr>
                <w:rFonts w:ascii="Titillium" w:hAnsi="Titillium"/>
                <w:sz w:val="22"/>
                <w:szCs w:val="22"/>
              </w:rPr>
              <w:t>Salón</w:t>
            </w:r>
            <w:r w:rsidR="00BA0B6B">
              <w:rPr>
                <w:rFonts w:ascii="Titillium" w:hAnsi="Titillium"/>
                <w:sz w:val="22"/>
                <w:szCs w:val="22"/>
              </w:rPr>
              <w:t xml:space="preserve"> C</w:t>
            </w:r>
            <w:r w:rsidR="00DB39B9">
              <w:rPr>
                <w:rStyle w:val="Refdenotaalpie"/>
                <w:rFonts w:ascii="Titillium" w:hAnsi="Titillium"/>
                <w:sz w:val="22"/>
                <w:szCs w:val="22"/>
              </w:rPr>
              <w:footnoteReference w:id="3"/>
            </w:r>
            <w:r w:rsidR="00DB39B9">
              <w:rPr>
                <w:rFonts w:ascii="Titillium" w:hAnsi="Titillium"/>
                <w:sz w:val="22"/>
                <w:szCs w:val="22"/>
              </w:rPr>
              <w:t xml:space="preserve"> </w:t>
            </w:r>
            <w:r w:rsidRPr="00AF1824">
              <w:rPr>
                <w:rFonts w:ascii="Titillium" w:hAnsi="Titillium"/>
                <w:sz w:val="22"/>
                <w:szCs w:val="22"/>
              </w:rPr>
              <w:t xml:space="preserve"> </w:t>
            </w:r>
          </w:p>
        </w:tc>
        <w:tc>
          <w:tcPr>
            <w:tcW w:w="3599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0606FD" w14:textId="77777777" w:rsidR="00E84679" w:rsidRPr="00AF1824" w:rsidRDefault="00470A6F" w:rsidP="00AF1824">
            <w:pPr>
              <w:rPr>
                <w:rFonts w:ascii="Titillium" w:hAnsi="Titillium"/>
                <w:sz w:val="22"/>
                <w:szCs w:val="22"/>
              </w:rPr>
            </w:pPr>
            <w:proofErr w:type="gramStart"/>
            <w:r w:rsidRPr="00AF1824">
              <w:rPr>
                <w:rFonts w:ascii="Titillium" w:hAnsi="Titillium"/>
                <w:sz w:val="22"/>
                <w:szCs w:val="22"/>
              </w:rPr>
              <w:t xml:space="preserve">( </w:t>
            </w:r>
            <w:r>
              <w:rPr>
                <w:rFonts w:ascii="Titillium" w:hAnsi="Titillium"/>
                <w:sz w:val="22"/>
                <w:szCs w:val="22"/>
              </w:rPr>
              <w:t xml:space="preserve"> </w:t>
            </w:r>
            <w:proofErr w:type="gramEnd"/>
            <w:r w:rsidR="00E84679" w:rsidRPr="00AF1824">
              <w:rPr>
                <w:rFonts w:ascii="Titillium" w:hAnsi="Titillium"/>
                <w:sz w:val="22"/>
                <w:szCs w:val="22"/>
              </w:rPr>
              <w:t xml:space="preserve"> </w:t>
            </w:r>
            <w:r w:rsidRPr="00AF1824">
              <w:rPr>
                <w:rFonts w:ascii="Titillium" w:hAnsi="Titillium"/>
                <w:sz w:val="22"/>
                <w:szCs w:val="22"/>
              </w:rPr>
              <w:t>) capacidad</w:t>
            </w:r>
            <w:r w:rsidR="00BA0B6B">
              <w:rPr>
                <w:rFonts w:ascii="Titillium" w:hAnsi="Titillium"/>
                <w:sz w:val="22"/>
                <w:szCs w:val="22"/>
              </w:rPr>
              <w:t xml:space="preserve"> </w:t>
            </w:r>
            <w:r w:rsidR="000057E3">
              <w:rPr>
                <w:rFonts w:ascii="Titillium" w:hAnsi="Titillium"/>
                <w:sz w:val="22"/>
                <w:szCs w:val="22"/>
              </w:rPr>
              <w:t>máxima de</w:t>
            </w:r>
            <w:r w:rsidR="00BA0B6B">
              <w:rPr>
                <w:rFonts w:ascii="Titillium" w:hAnsi="Titillium"/>
                <w:sz w:val="22"/>
                <w:szCs w:val="22"/>
              </w:rPr>
              <w:t xml:space="preserve"> </w:t>
            </w:r>
            <w:r w:rsidR="00E84679" w:rsidRPr="00AF1824">
              <w:rPr>
                <w:rFonts w:ascii="Titillium" w:hAnsi="Titillium"/>
                <w:sz w:val="22"/>
                <w:szCs w:val="22"/>
              </w:rPr>
              <w:t xml:space="preserve">50 </w:t>
            </w:r>
            <w:r w:rsidR="00BA0B6B">
              <w:rPr>
                <w:rFonts w:ascii="Titillium" w:hAnsi="Titillium"/>
                <w:sz w:val="22"/>
                <w:szCs w:val="22"/>
              </w:rPr>
              <w:t>personas</w:t>
            </w:r>
          </w:p>
        </w:tc>
      </w:tr>
      <w:tr w:rsidR="00E84679" w:rsidRPr="0071454A" w14:paraId="4E009546" w14:textId="77777777" w:rsidTr="00AF1824">
        <w:trPr>
          <w:trHeight w:val="59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9BECECD" w14:textId="77777777" w:rsidR="00E84679" w:rsidRDefault="00E84679" w:rsidP="00AF1824">
            <w:pPr>
              <w:pStyle w:val="Sinespaciado"/>
              <w:rPr>
                <w:rFonts w:ascii="Titillium" w:hAnsi="Titillium"/>
                <w:sz w:val="22"/>
                <w:szCs w:val="22"/>
              </w:rPr>
            </w:pPr>
          </w:p>
          <w:p w14:paraId="25D342BB" w14:textId="77777777" w:rsidR="00220117" w:rsidRDefault="00220117" w:rsidP="00AF1824">
            <w:pPr>
              <w:pStyle w:val="Sinespaciado"/>
              <w:rPr>
                <w:rFonts w:ascii="Titillium" w:hAnsi="Titillium"/>
                <w:sz w:val="22"/>
                <w:szCs w:val="22"/>
              </w:rPr>
            </w:pPr>
          </w:p>
          <w:p w14:paraId="18108D11" w14:textId="6361464F" w:rsidR="00220117" w:rsidRPr="00AF1824" w:rsidRDefault="00220117" w:rsidP="00AF1824">
            <w:pPr>
              <w:pStyle w:val="Sinespaciado"/>
              <w:rPr>
                <w:rFonts w:ascii="Titillium" w:hAnsi="Titillium"/>
                <w:sz w:val="22"/>
                <w:szCs w:val="22"/>
              </w:rPr>
            </w:pPr>
          </w:p>
        </w:tc>
      </w:tr>
      <w:tr w:rsidR="00E84679" w:rsidRPr="0071454A" w14:paraId="7351AB65" w14:textId="77777777" w:rsidTr="00AF182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7EF1" w14:textId="4B16F482" w:rsidR="00E84679" w:rsidRPr="009E3AB1" w:rsidRDefault="00E84679" w:rsidP="00AF1824">
            <w:pPr>
              <w:pStyle w:val="Encabezado"/>
              <w:jc w:val="both"/>
              <w:rPr>
                <w:rFonts w:ascii="Titillium" w:hAnsi="Titillium"/>
                <w:b/>
                <w:i/>
                <w:iCs/>
                <w:sz w:val="22"/>
                <w:szCs w:val="22"/>
              </w:rPr>
            </w:pPr>
            <w:r w:rsidRPr="009E3AB1">
              <w:rPr>
                <w:rFonts w:ascii="Titillium" w:hAnsi="Titillium"/>
                <w:i/>
                <w:iCs/>
                <w:sz w:val="22"/>
                <w:szCs w:val="22"/>
              </w:rPr>
              <w:t>Para concretar la reservación se verificará la disponibilidad de</w:t>
            </w:r>
            <w:r w:rsidR="009E3AB1" w:rsidRPr="009E3AB1">
              <w:rPr>
                <w:rFonts w:ascii="Titillium" w:hAnsi="Titillium"/>
                <w:i/>
                <w:iCs/>
                <w:sz w:val="22"/>
                <w:szCs w:val="22"/>
              </w:rPr>
              <w:t xml:space="preserve"> </w:t>
            </w:r>
            <w:r w:rsidRPr="009E3AB1">
              <w:rPr>
                <w:rFonts w:ascii="Titillium" w:hAnsi="Titillium"/>
                <w:i/>
                <w:iCs/>
                <w:sz w:val="22"/>
                <w:szCs w:val="22"/>
              </w:rPr>
              <w:t>l</w:t>
            </w:r>
            <w:r w:rsidR="009E3AB1" w:rsidRPr="009E3AB1">
              <w:rPr>
                <w:rFonts w:ascii="Titillium" w:hAnsi="Titillium"/>
                <w:i/>
                <w:iCs/>
                <w:sz w:val="22"/>
                <w:szCs w:val="22"/>
              </w:rPr>
              <w:t>a fecha indicada</w:t>
            </w:r>
            <w:r w:rsidRPr="009E3AB1">
              <w:rPr>
                <w:rFonts w:ascii="Titillium" w:hAnsi="Titillium"/>
                <w:i/>
                <w:iCs/>
                <w:sz w:val="22"/>
                <w:szCs w:val="22"/>
              </w:rPr>
              <w:t>,</w:t>
            </w:r>
            <w:r w:rsidR="009E3AB1" w:rsidRPr="009E3AB1">
              <w:rPr>
                <w:rFonts w:ascii="Titillium" w:hAnsi="Titillium"/>
                <w:i/>
                <w:iCs/>
                <w:sz w:val="22"/>
                <w:szCs w:val="22"/>
              </w:rPr>
              <w:t xml:space="preserve"> no realice depósito bancario hasta no recibir la confirmación vía correo electrónico</w:t>
            </w:r>
            <w:r w:rsidR="00DE0001">
              <w:rPr>
                <w:rStyle w:val="Refdenotaalpie"/>
                <w:rFonts w:ascii="Titillium" w:hAnsi="Titillium"/>
                <w:i/>
                <w:iCs/>
                <w:sz w:val="22"/>
                <w:szCs w:val="22"/>
              </w:rPr>
              <w:footnoteReference w:id="4"/>
            </w:r>
            <w:r w:rsidR="009E3AB1" w:rsidRPr="009E3AB1">
              <w:rPr>
                <w:rFonts w:ascii="Titillium" w:hAnsi="Titillium"/>
                <w:i/>
                <w:iCs/>
                <w:sz w:val="22"/>
                <w:szCs w:val="22"/>
              </w:rPr>
              <w:t xml:space="preserve">. </w:t>
            </w:r>
            <w:r w:rsidRPr="009E3AB1">
              <w:rPr>
                <w:rFonts w:ascii="Titillium" w:hAnsi="Titillium"/>
                <w:i/>
                <w:iCs/>
                <w:sz w:val="22"/>
                <w:szCs w:val="22"/>
              </w:rPr>
              <w:t xml:space="preserve"> </w:t>
            </w:r>
          </w:p>
          <w:p w14:paraId="41F1953A" w14:textId="77777777" w:rsidR="00E84679" w:rsidRPr="00AF1824" w:rsidRDefault="00E84679" w:rsidP="00AF1824">
            <w:pPr>
              <w:pStyle w:val="Encabezado"/>
              <w:jc w:val="both"/>
              <w:rPr>
                <w:rFonts w:ascii="Titillium" w:hAnsi="Titillium"/>
                <w:b/>
                <w:sz w:val="22"/>
                <w:szCs w:val="22"/>
              </w:rPr>
            </w:pPr>
          </w:p>
          <w:p w14:paraId="439A4FF4" w14:textId="11FA14CB" w:rsidR="00220117" w:rsidRDefault="00220117" w:rsidP="00AF1824">
            <w:pPr>
              <w:pStyle w:val="Encabezado"/>
              <w:jc w:val="both"/>
              <w:rPr>
                <w:rFonts w:ascii="Titillium" w:hAnsi="Titillium"/>
                <w:b/>
                <w:sz w:val="22"/>
                <w:szCs w:val="22"/>
              </w:rPr>
            </w:pPr>
          </w:p>
          <w:p w14:paraId="41FC585C" w14:textId="08D68623" w:rsidR="00220117" w:rsidRDefault="00220117" w:rsidP="00AF1824">
            <w:pPr>
              <w:pStyle w:val="Encabezado"/>
              <w:jc w:val="both"/>
              <w:rPr>
                <w:rFonts w:ascii="Titillium" w:hAnsi="Titillium"/>
                <w:b/>
                <w:sz w:val="22"/>
                <w:szCs w:val="22"/>
              </w:rPr>
            </w:pPr>
          </w:p>
          <w:p w14:paraId="28E48F7C" w14:textId="77777777" w:rsidR="00220117" w:rsidRDefault="00220117" w:rsidP="00AF1824">
            <w:pPr>
              <w:pStyle w:val="Encabezado"/>
              <w:jc w:val="both"/>
              <w:rPr>
                <w:rFonts w:ascii="Titillium" w:hAnsi="Titillium"/>
                <w:b/>
                <w:sz w:val="22"/>
                <w:szCs w:val="22"/>
              </w:rPr>
            </w:pPr>
          </w:p>
          <w:p w14:paraId="17A31B81" w14:textId="77777777" w:rsidR="000057E3" w:rsidRPr="00AF1824" w:rsidRDefault="000057E3" w:rsidP="000057E3">
            <w:pPr>
              <w:pStyle w:val="Encabezado"/>
              <w:tabs>
                <w:tab w:val="clear" w:pos="8838"/>
                <w:tab w:val="left" w:pos="7995"/>
              </w:tabs>
              <w:jc w:val="both"/>
              <w:rPr>
                <w:rFonts w:ascii="Titillium" w:hAnsi="Titillium"/>
                <w:b/>
                <w:sz w:val="22"/>
                <w:szCs w:val="22"/>
              </w:rPr>
            </w:pPr>
            <w:r>
              <w:rPr>
                <w:rFonts w:ascii="Titillium" w:hAnsi="Titillium"/>
                <w:b/>
                <w:sz w:val="22"/>
                <w:szCs w:val="22"/>
              </w:rPr>
              <w:t>__________________________________________                                 ___________________</w:t>
            </w:r>
            <w:r>
              <w:rPr>
                <w:rFonts w:ascii="Titillium" w:hAnsi="Titillium"/>
                <w:b/>
                <w:sz w:val="22"/>
                <w:szCs w:val="22"/>
              </w:rPr>
              <w:tab/>
            </w:r>
          </w:p>
          <w:p w14:paraId="6762EE7D" w14:textId="77777777" w:rsidR="00E84679" w:rsidRPr="00AF1824" w:rsidRDefault="00E84679" w:rsidP="00AF1824">
            <w:pPr>
              <w:pStyle w:val="Encabezado"/>
              <w:jc w:val="both"/>
              <w:rPr>
                <w:rFonts w:ascii="Titillium" w:hAnsi="Titillium"/>
                <w:b/>
                <w:sz w:val="22"/>
                <w:szCs w:val="22"/>
              </w:rPr>
            </w:pPr>
            <w:r w:rsidRPr="00AF1824">
              <w:rPr>
                <w:rFonts w:ascii="Titillium" w:hAnsi="Titillium"/>
                <w:sz w:val="22"/>
                <w:szCs w:val="22"/>
              </w:rPr>
              <w:t>Nombre completo y firma del solicitante</w:t>
            </w:r>
            <w:r w:rsidR="000057E3">
              <w:rPr>
                <w:rFonts w:ascii="Titillium" w:hAnsi="Titillium"/>
                <w:sz w:val="22"/>
                <w:szCs w:val="22"/>
              </w:rPr>
              <w:t xml:space="preserve">                                </w:t>
            </w:r>
            <w:r w:rsidR="000057E3">
              <w:rPr>
                <w:rFonts w:ascii="Titillium" w:hAnsi="Titillium"/>
                <w:b/>
                <w:sz w:val="22"/>
                <w:szCs w:val="22"/>
              </w:rPr>
              <w:t xml:space="preserve">                                                  </w:t>
            </w:r>
            <w:r w:rsidR="000057E3" w:rsidRPr="00AF1824">
              <w:rPr>
                <w:rFonts w:ascii="Titillium" w:hAnsi="Titillium"/>
                <w:sz w:val="22"/>
                <w:szCs w:val="22"/>
              </w:rPr>
              <w:t>Fecha</w:t>
            </w:r>
          </w:p>
          <w:p w14:paraId="59642E50" w14:textId="46119C01" w:rsidR="00E84679" w:rsidRPr="00E83945" w:rsidRDefault="00E83945" w:rsidP="00E83945">
            <w:pPr>
              <w:pStyle w:val="Encabezado"/>
              <w:jc w:val="center"/>
              <w:rPr>
                <w:rFonts w:ascii="Titillium" w:hAnsi="Titillium"/>
                <w:b/>
                <w:i/>
                <w:iCs/>
                <w:sz w:val="22"/>
                <w:szCs w:val="22"/>
              </w:rPr>
            </w:pPr>
            <w:r w:rsidRPr="00E83945">
              <w:rPr>
                <w:rFonts w:ascii="Titillium" w:hAnsi="Titillium"/>
                <w:b/>
                <w:i/>
                <w:iCs/>
                <w:sz w:val="20"/>
                <w:szCs w:val="20"/>
              </w:rPr>
              <w:t>Con la firma acepta haber leído y cumplir con las “Reglas de Uso Parque del Este”</w:t>
            </w:r>
            <w:r>
              <w:rPr>
                <w:rFonts w:ascii="Titillium" w:hAnsi="Titillium"/>
                <w:b/>
                <w:i/>
                <w:iCs/>
                <w:sz w:val="20"/>
                <w:szCs w:val="20"/>
              </w:rPr>
              <w:t xml:space="preserve"> señaladas en la siguiente página</w:t>
            </w:r>
          </w:p>
        </w:tc>
      </w:tr>
    </w:tbl>
    <w:p w14:paraId="4D574AD2" w14:textId="28DE3D45" w:rsidR="00220117" w:rsidRDefault="00220117" w:rsidP="00220117">
      <w:pPr>
        <w:shd w:val="clear" w:color="auto" w:fill="FFFFFF" w:themeFill="background1"/>
        <w:rPr>
          <w:rFonts w:ascii="Titillium" w:hAnsi="Titillium"/>
          <w:b/>
          <w:bCs/>
          <w:color w:val="FFFFFF"/>
          <w:lang w:val="es-ES"/>
        </w:rPr>
      </w:pPr>
    </w:p>
    <w:p w14:paraId="1F2936F5" w14:textId="77777777" w:rsidR="00DB5270" w:rsidRPr="001A5035" w:rsidRDefault="00DB5270" w:rsidP="00220117">
      <w:pPr>
        <w:shd w:val="clear" w:color="auto" w:fill="002060"/>
        <w:jc w:val="center"/>
        <w:rPr>
          <w:rFonts w:ascii="Titillium" w:hAnsi="Titillium"/>
          <w:b/>
          <w:bCs/>
          <w:color w:val="FFFFFF"/>
          <w:lang w:val="es-ES"/>
        </w:rPr>
      </w:pPr>
      <w:r w:rsidRPr="001A5035">
        <w:rPr>
          <w:rFonts w:ascii="Titillium" w:hAnsi="Titillium"/>
          <w:b/>
          <w:bCs/>
          <w:color w:val="FFFFFF"/>
          <w:lang w:val="es-ES"/>
        </w:rPr>
        <w:t xml:space="preserve">Reglas de Uso </w:t>
      </w:r>
      <w:r w:rsidR="002C36C4" w:rsidRPr="001A5035">
        <w:rPr>
          <w:rFonts w:ascii="Titillium" w:hAnsi="Titillium"/>
          <w:b/>
          <w:bCs/>
          <w:color w:val="FFFFFF"/>
          <w:lang w:val="es-ES"/>
        </w:rPr>
        <w:t>Parque de Este</w:t>
      </w:r>
    </w:p>
    <w:p w14:paraId="0B2E12D3" w14:textId="77777777" w:rsidR="009E3AB1" w:rsidRPr="005D7AFC" w:rsidRDefault="009E3AB1" w:rsidP="00E8394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ahoma"/>
          <w:b/>
          <w:bCs/>
          <w:color w:val="002060"/>
          <w:sz w:val="20"/>
          <w:szCs w:val="20"/>
        </w:rPr>
      </w:pPr>
      <w:r w:rsidRPr="005D7AFC">
        <w:rPr>
          <w:rFonts w:ascii="Titillium" w:hAnsi="Titillium" w:cs="Tahoma"/>
          <w:b/>
          <w:bCs/>
          <w:color w:val="002060"/>
          <w:sz w:val="20"/>
          <w:szCs w:val="20"/>
        </w:rPr>
        <w:t>SOBRE LOS DERECHOS</w:t>
      </w:r>
    </w:p>
    <w:p w14:paraId="0194D683" w14:textId="77777777" w:rsidR="00E83945" w:rsidRPr="005D7AFC" w:rsidRDefault="009E3AB1" w:rsidP="00E83945">
      <w:pPr>
        <w:autoSpaceDE w:val="0"/>
        <w:autoSpaceDN w:val="0"/>
        <w:adjustRightInd w:val="0"/>
        <w:contextualSpacing/>
        <w:jc w:val="both"/>
        <w:rPr>
          <w:rFonts w:ascii="Titillium" w:hAnsi="Titillium" w:cs="Tahoma"/>
          <w:sz w:val="20"/>
          <w:szCs w:val="20"/>
        </w:rPr>
      </w:pPr>
      <w:r w:rsidRPr="005D7AFC">
        <w:rPr>
          <w:rFonts w:ascii="Titillium" w:hAnsi="Titillium" w:cs="Tahoma"/>
          <w:sz w:val="20"/>
          <w:szCs w:val="20"/>
        </w:rPr>
        <w:t xml:space="preserve">Los </w:t>
      </w:r>
      <w:r w:rsidR="00470A6F" w:rsidRPr="005D7AFC">
        <w:rPr>
          <w:rFonts w:ascii="Titillium" w:hAnsi="Titillium" w:cs="Tahoma"/>
          <w:sz w:val="20"/>
          <w:szCs w:val="20"/>
        </w:rPr>
        <w:t>Persona usuaria</w:t>
      </w:r>
      <w:r w:rsidRPr="005D7AFC">
        <w:rPr>
          <w:rFonts w:ascii="Titillium" w:hAnsi="Titillium" w:cs="Tahoma"/>
          <w:sz w:val="20"/>
          <w:szCs w:val="20"/>
        </w:rPr>
        <w:t xml:space="preserve">s del Parque del </w:t>
      </w:r>
      <w:r w:rsidR="00562E8D" w:rsidRPr="005D7AFC">
        <w:rPr>
          <w:rFonts w:ascii="Titillium" w:hAnsi="Titillium" w:cs="Tahoma"/>
          <w:sz w:val="20"/>
          <w:szCs w:val="20"/>
        </w:rPr>
        <w:t>Este, tienen</w:t>
      </w:r>
      <w:r w:rsidRPr="005D7AFC">
        <w:rPr>
          <w:rFonts w:ascii="Titillium" w:hAnsi="Titillium" w:cs="Tahoma"/>
          <w:sz w:val="20"/>
          <w:szCs w:val="20"/>
        </w:rPr>
        <w:t xml:space="preserve"> derecho a:</w:t>
      </w:r>
    </w:p>
    <w:p w14:paraId="45F6195C" w14:textId="77777777" w:rsidR="009E3AB1" w:rsidRPr="005D7AFC" w:rsidRDefault="009E3AB1" w:rsidP="00E83945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ahoma"/>
          <w:i/>
          <w:iCs/>
          <w:sz w:val="20"/>
          <w:szCs w:val="20"/>
        </w:rPr>
      </w:pPr>
      <w:r w:rsidRPr="005D7AFC">
        <w:rPr>
          <w:rFonts w:ascii="Titillium" w:hAnsi="Titillium" w:cs="Tahoma"/>
          <w:sz w:val="20"/>
          <w:szCs w:val="20"/>
        </w:rPr>
        <w:t xml:space="preserve">Hacer uso de las instalaciones en los días y en el horario señalado en el </w:t>
      </w:r>
      <w:r w:rsidR="00CC0338" w:rsidRPr="005D7AFC">
        <w:rPr>
          <w:rFonts w:ascii="Titillium" w:hAnsi="Titillium" w:cs="Tahoma"/>
          <w:sz w:val="20"/>
          <w:szCs w:val="20"/>
        </w:rPr>
        <w:t xml:space="preserve">formulario </w:t>
      </w:r>
      <w:r w:rsidR="00CC0338" w:rsidRPr="005D7AFC">
        <w:rPr>
          <w:rFonts w:ascii="Titillium" w:hAnsi="Titillium" w:cs="Tahoma"/>
          <w:i/>
          <w:iCs/>
          <w:sz w:val="20"/>
          <w:szCs w:val="20"/>
        </w:rPr>
        <w:t>FSA-007 Alquiler salones Parque del Este</w:t>
      </w:r>
      <w:r w:rsidRPr="005D7AFC">
        <w:rPr>
          <w:rFonts w:ascii="Titillium" w:hAnsi="Titillium" w:cs="Tahoma"/>
          <w:i/>
          <w:iCs/>
          <w:sz w:val="20"/>
          <w:szCs w:val="20"/>
        </w:rPr>
        <w:t>.</w:t>
      </w:r>
    </w:p>
    <w:p w14:paraId="0D37B9FD" w14:textId="77777777" w:rsidR="009E3AB1" w:rsidRPr="005D7AFC" w:rsidRDefault="009E3AB1" w:rsidP="00E83945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ahoma"/>
          <w:sz w:val="20"/>
          <w:szCs w:val="20"/>
        </w:rPr>
      </w:pPr>
      <w:r w:rsidRPr="005D7AFC">
        <w:rPr>
          <w:rFonts w:ascii="Titillium" w:hAnsi="Titillium" w:cs="Tahoma"/>
          <w:sz w:val="20"/>
          <w:szCs w:val="20"/>
        </w:rPr>
        <w:t>Hacer uso de los servicios y espacios complementarios como servicios sanitarios, senderos, áreas comunes.</w:t>
      </w:r>
    </w:p>
    <w:p w14:paraId="2DE6DC81" w14:textId="77777777" w:rsidR="009E3AB1" w:rsidRPr="005D7AFC" w:rsidRDefault="009E3AB1" w:rsidP="00E83945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ahoma"/>
          <w:sz w:val="20"/>
          <w:szCs w:val="20"/>
        </w:rPr>
      </w:pPr>
      <w:r w:rsidRPr="005D7AFC">
        <w:rPr>
          <w:rFonts w:ascii="Titillium" w:hAnsi="Titillium" w:cs="Tahoma"/>
          <w:sz w:val="20"/>
          <w:szCs w:val="20"/>
        </w:rPr>
        <w:t>Encontrar las instalaciones, material y mobiliario con que están equipadas en perfectas condiciones de limpieza y mantenimiento.</w:t>
      </w:r>
    </w:p>
    <w:p w14:paraId="0CA6002E" w14:textId="77777777" w:rsidR="009E3AB1" w:rsidRPr="005D7AFC" w:rsidRDefault="009E3AB1" w:rsidP="00E83945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ahoma"/>
          <w:sz w:val="20"/>
          <w:szCs w:val="20"/>
        </w:rPr>
      </w:pPr>
      <w:r w:rsidRPr="005D7AFC">
        <w:rPr>
          <w:rFonts w:ascii="Titillium" w:hAnsi="Titillium" w:cs="Tahoma"/>
          <w:sz w:val="20"/>
          <w:szCs w:val="20"/>
        </w:rPr>
        <w:t>Vigilar el cumplimiento de las normas de uso de las instalaciones.</w:t>
      </w:r>
    </w:p>
    <w:p w14:paraId="5761AAD8" w14:textId="77777777" w:rsidR="009E3AB1" w:rsidRPr="005D7AFC" w:rsidRDefault="009E3AB1" w:rsidP="00E83945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ahoma"/>
          <w:sz w:val="20"/>
          <w:szCs w:val="20"/>
        </w:rPr>
      </w:pPr>
      <w:r w:rsidRPr="005D7AFC">
        <w:rPr>
          <w:rFonts w:ascii="Titillium" w:hAnsi="Titillium" w:cs="Tahoma"/>
          <w:sz w:val="20"/>
          <w:szCs w:val="20"/>
        </w:rPr>
        <w:t xml:space="preserve">Presentar las quejas, sugerencias o reclamos que estimen convenientes por escrito al correo </w:t>
      </w:r>
      <w:r w:rsidR="00562E8D" w:rsidRPr="005D7AFC">
        <w:rPr>
          <w:rFonts w:ascii="Titillium" w:hAnsi="Titillium" w:cs="Tahoma"/>
          <w:sz w:val="20"/>
          <w:szCs w:val="20"/>
        </w:rPr>
        <w:t>parquedeleste@montesdeoca.go.cr, dirigida</w:t>
      </w:r>
      <w:r w:rsidRPr="005D7AFC">
        <w:rPr>
          <w:rFonts w:ascii="Titillium" w:hAnsi="Titillium" w:cs="Tahoma"/>
          <w:sz w:val="20"/>
          <w:szCs w:val="20"/>
        </w:rPr>
        <w:t xml:space="preserve"> a la Administración del Parque.</w:t>
      </w:r>
    </w:p>
    <w:p w14:paraId="58E3FAE8" w14:textId="77777777" w:rsidR="002C36C4" w:rsidRPr="005D7AFC" w:rsidRDefault="002C36C4" w:rsidP="00E83945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tillium" w:hAnsi="Titillium" w:cs="Tahoma"/>
          <w:sz w:val="20"/>
          <w:szCs w:val="20"/>
        </w:rPr>
      </w:pPr>
    </w:p>
    <w:p w14:paraId="3D1D7956" w14:textId="77777777" w:rsidR="009E3AB1" w:rsidRPr="005D7AFC" w:rsidRDefault="009E3AB1" w:rsidP="00E8394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ahoma"/>
          <w:b/>
          <w:bCs/>
          <w:color w:val="002060"/>
          <w:sz w:val="20"/>
          <w:szCs w:val="20"/>
        </w:rPr>
      </w:pPr>
      <w:r w:rsidRPr="005D7AFC">
        <w:rPr>
          <w:rFonts w:ascii="Titillium" w:hAnsi="Titillium" w:cs="Tahoma"/>
          <w:b/>
          <w:bCs/>
          <w:color w:val="002060"/>
          <w:sz w:val="20"/>
          <w:szCs w:val="20"/>
        </w:rPr>
        <w:t>DEBERES DE L</w:t>
      </w:r>
      <w:r w:rsidR="00470A6F" w:rsidRPr="005D7AFC">
        <w:rPr>
          <w:rFonts w:ascii="Titillium" w:hAnsi="Titillium" w:cs="Tahoma"/>
          <w:b/>
          <w:bCs/>
          <w:color w:val="002060"/>
          <w:sz w:val="20"/>
          <w:szCs w:val="20"/>
        </w:rPr>
        <w:t>A</w:t>
      </w:r>
      <w:r w:rsidRPr="005D7AFC">
        <w:rPr>
          <w:rFonts w:ascii="Titillium" w:hAnsi="Titillium" w:cs="Tahoma"/>
          <w:b/>
          <w:bCs/>
          <w:color w:val="002060"/>
          <w:sz w:val="20"/>
          <w:szCs w:val="20"/>
        </w:rPr>
        <w:t xml:space="preserve">S </w:t>
      </w:r>
      <w:r w:rsidR="00470A6F" w:rsidRPr="005D7AFC">
        <w:rPr>
          <w:rFonts w:ascii="Titillium" w:hAnsi="Titillium" w:cs="Tahoma"/>
          <w:b/>
          <w:bCs/>
          <w:color w:val="002060"/>
          <w:sz w:val="20"/>
          <w:szCs w:val="20"/>
        </w:rPr>
        <w:t>PERSONA USUARIA</w:t>
      </w:r>
      <w:r w:rsidRPr="005D7AFC">
        <w:rPr>
          <w:rFonts w:ascii="Titillium" w:hAnsi="Titillium" w:cs="Tahoma"/>
          <w:b/>
          <w:bCs/>
          <w:color w:val="002060"/>
          <w:sz w:val="20"/>
          <w:szCs w:val="20"/>
        </w:rPr>
        <w:t xml:space="preserve">S. </w:t>
      </w:r>
    </w:p>
    <w:p w14:paraId="2EC4B707" w14:textId="77777777" w:rsidR="009E3AB1" w:rsidRPr="005D7AFC" w:rsidRDefault="009E3AB1" w:rsidP="00E83945">
      <w:pPr>
        <w:autoSpaceDE w:val="0"/>
        <w:autoSpaceDN w:val="0"/>
        <w:adjustRightInd w:val="0"/>
        <w:contextualSpacing/>
        <w:jc w:val="both"/>
        <w:rPr>
          <w:rFonts w:ascii="Titillium" w:hAnsi="Titillium" w:cs="Tahoma"/>
          <w:sz w:val="20"/>
          <w:szCs w:val="20"/>
        </w:rPr>
      </w:pPr>
      <w:r w:rsidRPr="005D7AFC">
        <w:rPr>
          <w:rFonts w:ascii="Titillium" w:hAnsi="Titillium" w:cs="Tahoma"/>
          <w:sz w:val="20"/>
          <w:szCs w:val="20"/>
        </w:rPr>
        <w:t>L</w:t>
      </w:r>
      <w:r w:rsidR="00470A6F" w:rsidRPr="005D7AFC">
        <w:rPr>
          <w:rFonts w:ascii="Titillium" w:hAnsi="Titillium" w:cs="Tahoma"/>
          <w:sz w:val="20"/>
          <w:szCs w:val="20"/>
        </w:rPr>
        <w:t>a</w:t>
      </w:r>
      <w:r w:rsidRPr="005D7AFC">
        <w:rPr>
          <w:rFonts w:ascii="Titillium" w:hAnsi="Titillium" w:cs="Tahoma"/>
          <w:sz w:val="20"/>
          <w:szCs w:val="20"/>
        </w:rPr>
        <w:t xml:space="preserve">s </w:t>
      </w:r>
      <w:r w:rsidR="00470A6F" w:rsidRPr="005D7AFC">
        <w:rPr>
          <w:rFonts w:ascii="Titillium" w:hAnsi="Titillium" w:cs="Tahoma"/>
          <w:sz w:val="20"/>
          <w:szCs w:val="20"/>
        </w:rPr>
        <w:t>personas usuarias</w:t>
      </w:r>
      <w:r w:rsidRPr="005D7AFC">
        <w:rPr>
          <w:rFonts w:ascii="Titillium" w:hAnsi="Titillium" w:cs="Tahoma"/>
          <w:sz w:val="20"/>
          <w:szCs w:val="20"/>
        </w:rPr>
        <w:t xml:space="preserve"> del Parque del Este estarán </w:t>
      </w:r>
      <w:r w:rsidR="00470A6F" w:rsidRPr="005D7AFC">
        <w:rPr>
          <w:rFonts w:ascii="Titillium" w:hAnsi="Titillium" w:cs="Tahoma"/>
          <w:sz w:val="20"/>
          <w:szCs w:val="20"/>
        </w:rPr>
        <w:t>obligadas</w:t>
      </w:r>
      <w:r w:rsidRPr="005D7AFC">
        <w:rPr>
          <w:rFonts w:ascii="Titillium" w:hAnsi="Titillium" w:cs="Tahoma"/>
          <w:sz w:val="20"/>
          <w:szCs w:val="20"/>
        </w:rPr>
        <w:t xml:space="preserve"> a:</w:t>
      </w:r>
    </w:p>
    <w:p w14:paraId="4BAE58C4" w14:textId="77777777" w:rsidR="009E3AB1" w:rsidRPr="005D7AFC" w:rsidRDefault="009E3AB1" w:rsidP="00E83945">
      <w:pPr>
        <w:pStyle w:val="estilo1"/>
        <w:numPr>
          <w:ilvl w:val="0"/>
          <w:numId w:val="2"/>
        </w:numPr>
        <w:spacing w:line="240" w:lineRule="auto"/>
        <w:contextualSpacing/>
        <w:jc w:val="both"/>
        <w:rPr>
          <w:rFonts w:ascii="Titillium" w:hAnsi="Titillium"/>
          <w:color w:val="auto"/>
          <w:sz w:val="20"/>
          <w:szCs w:val="20"/>
          <w:lang w:val="es-ES"/>
        </w:rPr>
      </w:pPr>
      <w:r w:rsidRPr="005D7AFC">
        <w:rPr>
          <w:rFonts w:ascii="Titillium" w:hAnsi="Titillium"/>
          <w:color w:val="auto"/>
          <w:sz w:val="20"/>
          <w:szCs w:val="20"/>
          <w:lang w:val="es-ES"/>
        </w:rPr>
        <w:t xml:space="preserve">Respetar y hacer respetar las filas, las zonas de circulación, los cierres y demás zonas restringidas, mantener el orden y la compostura mientras se produce el acceso, durante el uso o la permanencia </w:t>
      </w:r>
      <w:r w:rsidR="00562E8D" w:rsidRPr="005D7AFC">
        <w:rPr>
          <w:rFonts w:ascii="Titillium" w:hAnsi="Titillium"/>
          <w:color w:val="auto"/>
          <w:sz w:val="20"/>
          <w:szCs w:val="20"/>
          <w:lang w:val="es-ES"/>
        </w:rPr>
        <w:t>y la</w:t>
      </w:r>
      <w:r w:rsidRPr="005D7AFC">
        <w:rPr>
          <w:rFonts w:ascii="Titillium" w:hAnsi="Titillium"/>
          <w:color w:val="auto"/>
          <w:sz w:val="20"/>
          <w:szCs w:val="20"/>
          <w:lang w:val="es-ES"/>
        </w:rPr>
        <w:t xml:space="preserve"> salida del Parque.</w:t>
      </w:r>
    </w:p>
    <w:p w14:paraId="7A902D25" w14:textId="77777777" w:rsidR="009E3AB1" w:rsidRPr="005D7AFC" w:rsidRDefault="009E3AB1" w:rsidP="00E83945">
      <w:pPr>
        <w:pStyle w:val="estil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tillium" w:hAnsi="Titillium" w:cs="Tahoma"/>
          <w:sz w:val="20"/>
          <w:szCs w:val="20"/>
          <w:lang w:val="es-CR"/>
        </w:rPr>
      </w:pPr>
      <w:r w:rsidRPr="005D7AFC">
        <w:rPr>
          <w:rFonts w:ascii="Titillium" w:hAnsi="Titillium" w:cs="Tahoma"/>
          <w:sz w:val="20"/>
          <w:szCs w:val="20"/>
          <w:lang w:val="es-CR"/>
        </w:rPr>
        <w:t>Cancelar el monto indicado con anterioridad al ingreso de la instalación.</w:t>
      </w:r>
    </w:p>
    <w:p w14:paraId="0820CB66" w14:textId="77777777" w:rsidR="009E3AB1" w:rsidRPr="005D7AFC" w:rsidRDefault="009E3AB1" w:rsidP="00E8394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ahoma"/>
          <w:sz w:val="20"/>
          <w:szCs w:val="20"/>
        </w:rPr>
      </w:pPr>
      <w:r w:rsidRPr="005D7AFC">
        <w:rPr>
          <w:rFonts w:ascii="Titillium" w:hAnsi="Titillium" w:cs="Tahoma"/>
          <w:sz w:val="20"/>
          <w:szCs w:val="20"/>
        </w:rPr>
        <w:t xml:space="preserve"> Portar dentro del Parque </w:t>
      </w:r>
      <w:r w:rsidR="00562E8D" w:rsidRPr="005D7AFC">
        <w:rPr>
          <w:rFonts w:ascii="Titillium" w:hAnsi="Titillium" w:cs="Tahoma"/>
          <w:sz w:val="20"/>
          <w:szCs w:val="20"/>
        </w:rPr>
        <w:t>el documento</w:t>
      </w:r>
      <w:r w:rsidRPr="005D7AFC">
        <w:rPr>
          <w:rFonts w:ascii="Titillium" w:hAnsi="Titillium" w:cs="Tahoma"/>
          <w:sz w:val="20"/>
          <w:szCs w:val="20"/>
        </w:rPr>
        <w:t xml:space="preserve"> o brazalete que acredite su condición de </w:t>
      </w:r>
      <w:r w:rsidR="00CC0338" w:rsidRPr="005D7AFC">
        <w:rPr>
          <w:rFonts w:ascii="Titillium" w:hAnsi="Titillium" w:cs="Tahoma"/>
          <w:sz w:val="20"/>
          <w:szCs w:val="20"/>
        </w:rPr>
        <w:t xml:space="preserve">persona </w:t>
      </w:r>
      <w:r w:rsidRPr="005D7AFC">
        <w:rPr>
          <w:rFonts w:ascii="Titillium" w:hAnsi="Titillium" w:cs="Tahoma"/>
          <w:sz w:val="20"/>
          <w:szCs w:val="20"/>
        </w:rPr>
        <w:t>usuari</w:t>
      </w:r>
      <w:r w:rsidR="00CC0338" w:rsidRPr="005D7AFC">
        <w:rPr>
          <w:rFonts w:ascii="Titillium" w:hAnsi="Titillium" w:cs="Tahoma"/>
          <w:sz w:val="20"/>
          <w:szCs w:val="20"/>
        </w:rPr>
        <w:t>a</w:t>
      </w:r>
      <w:r w:rsidRPr="005D7AFC">
        <w:rPr>
          <w:rFonts w:ascii="Titillium" w:hAnsi="Titillium" w:cs="Tahoma"/>
          <w:sz w:val="20"/>
          <w:szCs w:val="20"/>
        </w:rPr>
        <w:t xml:space="preserve">, mostrar a </w:t>
      </w:r>
      <w:r w:rsidR="00CC0338" w:rsidRPr="005D7AFC">
        <w:rPr>
          <w:rFonts w:ascii="Titillium" w:hAnsi="Titillium" w:cs="Tahoma"/>
          <w:sz w:val="20"/>
          <w:szCs w:val="20"/>
        </w:rPr>
        <w:t>las personas funcionarias</w:t>
      </w:r>
      <w:r w:rsidRPr="005D7AFC">
        <w:rPr>
          <w:rFonts w:ascii="Titillium" w:hAnsi="Titillium" w:cs="Tahoma"/>
          <w:sz w:val="20"/>
          <w:szCs w:val="20"/>
        </w:rPr>
        <w:t xml:space="preserve"> de la</w:t>
      </w:r>
      <w:r w:rsidR="00CC0338" w:rsidRPr="005D7AFC">
        <w:rPr>
          <w:rFonts w:ascii="Titillium" w:hAnsi="Titillium" w:cs="Tahoma"/>
          <w:sz w:val="20"/>
          <w:szCs w:val="20"/>
        </w:rPr>
        <w:t xml:space="preserve"> Administración</w:t>
      </w:r>
      <w:r w:rsidRPr="005D7AFC">
        <w:rPr>
          <w:rFonts w:ascii="Titillium" w:hAnsi="Titillium" w:cs="Tahoma"/>
          <w:sz w:val="20"/>
          <w:szCs w:val="20"/>
        </w:rPr>
        <w:t xml:space="preserve"> que lo soliciten en el momento de ingreso</w:t>
      </w:r>
      <w:r w:rsidR="00CC0338" w:rsidRPr="005D7AFC">
        <w:rPr>
          <w:rFonts w:ascii="Titillium" w:hAnsi="Titillium" w:cs="Tahoma"/>
          <w:sz w:val="20"/>
          <w:szCs w:val="20"/>
        </w:rPr>
        <w:t>.</w:t>
      </w:r>
      <w:r w:rsidRPr="005D7AFC">
        <w:rPr>
          <w:rFonts w:ascii="Titillium" w:hAnsi="Titillium" w:cs="Tahoma"/>
          <w:sz w:val="20"/>
          <w:szCs w:val="20"/>
        </w:rPr>
        <w:t xml:space="preserve"> No se permite cederlo o transferirlo a un tercero. El incumplimiento de este </w:t>
      </w:r>
      <w:r w:rsidR="00562E8D" w:rsidRPr="005D7AFC">
        <w:rPr>
          <w:rFonts w:ascii="Titillium" w:hAnsi="Titillium" w:cs="Tahoma"/>
          <w:sz w:val="20"/>
          <w:szCs w:val="20"/>
        </w:rPr>
        <w:t>inciso</w:t>
      </w:r>
      <w:r w:rsidRPr="005D7AFC">
        <w:rPr>
          <w:rFonts w:ascii="Titillium" w:hAnsi="Titillium" w:cs="Tahoma"/>
          <w:sz w:val="20"/>
          <w:szCs w:val="20"/>
        </w:rPr>
        <w:t xml:space="preserve"> será causal de retiro del Parque. </w:t>
      </w:r>
    </w:p>
    <w:p w14:paraId="6D27AB58" w14:textId="77777777" w:rsidR="009E3AB1" w:rsidRPr="005D7AFC" w:rsidRDefault="009E3AB1" w:rsidP="00E8394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ahoma"/>
          <w:sz w:val="20"/>
          <w:szCs w:val="20"/>
        </w:rPr>
      </w:pPr>
      <w:r w:rsidRPr="005D7AFC">
        <w:rPr>
          <w:rFonts w:ascii="Titillium" w:hAnsi="Titillium" w:cs="Tahoma"/>
          <w:sz w:val="20"/>
          <w:szCs w:val="20"/>
        </w:rPr>
        <w:t xml:space="preserve">Atender las indicaciones de </w:t>
      </w:r>
      <w:r w:rsidR="00CC0338" w:rsidRPr="005D7AFC">
        <w:rPr>
          <w:rFonts w:ascii="Titillium" w:hAnsi="Titillium" w:cs="Tahoma"/>
          <w:sz w:val="20"/>
          <w:szCs w:val="20"/>
        </w:rPr>
        <w:t xml:space="preserve">las personas funcionarias de la Administración </w:t>
      </w:r>
      <w:r w:rsidRPr="005D7AFC">
        <w:rPr>
          <w:rFonts w:ascii="Titillium" w:hAnsi="Titillium" w:cs="Tahoma"/>
          <w:sz w:val="20"/>
          <w:szCs w:val="20"/>
        </w:rPr>
        <w:t xml:space="preserve">en todo lo concerniente al uso de </w:t>
      </w:r>
      <w:r w:rsidR="00562E8D" w:rsidRPr="005D7AFC">
        <w:rPr>
          <w:rFonts w:ascii="Titillium" w:hAnsi="Titillium" w:cs="Tahoma"/>
          <w:sz w:val="20"/>
          <w:szCs w:val="20"/>
        </w:rPr>
        <w:t>esta</w:t>
      </w:r>
      <w:r w:rsidRPr="005D7AFC">
        <w:rPr>
          <w:rFonts w:ascii="Titillium" w:hAnsi="Titillium" w:cs="Tahoma"/>
          <w:sz w:val="20"/>
          <w:szCs w:val="20"/>
        </w:rPr>
        <w:t>, así como del material o mobiliario que allí se encuentre.</w:t>
      </w:r>
    </w:p>
    <w:p w14:paraId="25E53E04" w14:textId="77777777" w:rsidR="009E3AB1" w:rsidRPr="005D7AFC" w:rsidRDefault="009E3AB1" w:rsidP="00E8394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ahoma"/>
          <w:sz w:val="20"/>
          <w:szCs w:val="20"/>
        </w:rPr>
      </w:pPr>
      <w:r w:rsidRPr="005D7AFC">
        <w:rPr>
          <w:rFonts w:ascii="Titillium" w:hAnsi="Titillium" w:cs="Tahoma"/>
          <w:sz w:val="20"/>
          <w:szCs w:val="20"/>
        </w:rPr>
        <w:t>No fumar, ingerir bebidas alcohólicas o consumir estupefacientes en las instalaciones del Parque.</w:t>
      </w:r>
    </w:p>
    <w:p w14:paraId="6688DA6B" w14:textId="77777777" w:rsidR="009E3AB1" w:rsidRPr="005D7AFC" w:rsidRDefault="009E3AB1" w:rsidP="00E8394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ahoma"/>
          <w:sz w:val="20"/>
          <w:szCs w:val="20"/>
        </w:rPr>
      </w:pPr>
      <w:r w:rsidRPr="005D7AFC">
        <w:rPr>
          <w:rFonts w:ascii="Titillium" w:hAnsi="Titillium"/>
          <w:sz w:val="20"/>
          <w:szCs w:val="20"/>
          <w:lang w:val="es-ES"/>
        </w:rPr>
        <w:t xml:space="preserve">Abstenerse de usar espacios dentro del Parque que representen riesgo para su integridad personal, </w:t>
      </w:r>
      <w:r w:rsidR="00CC0338" w:rsidRPr="005D7AFC">
        <w:rPr>
          <w:rFonts w:ascii="Titillium" w:hAnsi="Titillium"/>
          <w:sz w:val="20"/>
          <w:szCs w:val="20"/>
          <w:lang w:val="es-ES"/>
        </w:rPr>
        <w:t>según sus</w:t>
      </w:r>
      <w:r w:rsidRPr="005D7AFC">
        <w:rPr>
          <w:rFonts w:ascii="Titillium" w:hAnsi="Titillium"/>
          <w:sz w:val="20"/>
          <w:szCs w:val="20"/>
          <w:lang w:val="es-ES"/>
        </w:rPr>
        <w:t xml:space="preserve"> condiciones </w:t>
      </w:r>
      <w:r w:rsidR="00470A6F" w:rsidRPr="005D7AFC">
        <w:rPr>
          <w:rFonts w:ascii="Titillium" w:hAnsi="Titillium"/>
          <w:sz w:val="20"/>
          <w:szCs w:val="20"/>
          <w:lang w:val="es-ES"/>
        </w:rPr>
        <w:t xml:space="preserve">físicas, mentales </w:t>
      </w:r>
      <w:r w:rsidR="00CC0338" w:rsidRPr="005D7AFC">
        <w:rPr>
          <w:rFonts w:ascii="Titillium" w:hAnsi="Titillium"/>
          <w:sz w:val="20"/>
          <w:szCs w:val="20"/>
          <w:lang w:val="es-ES"/>
        </w:rPr>
        <w:t>o de</w:t>
      </w:r>
      <w:r w:rsidRPr="005D7AFC">
        <w:rPr>
          <w:rFonts w:ascii="Titillium" w:hAnsi="Titillium"/>
          <w:sz w:val="20"/>
          <w:szCs w:val="20"/>
          <w:lang w:val="es-ES"/>
        </w:rPr>
        <w:t xml:space="preserve"> salud, respetando en todo caso las instrucciones y restricciones que se suministren para el acceso a las mismas. En caso de riesgo, </w:t>
      </w:r>
      <w:r w:rsidR="00470A6F" w:rsidRPr="005D7AFC">
        <w:rPr>
          <w:rFonts w:ascii="Titillium" w:hAnsi="Titillium"/>
          <w:sz w:val="20"/>
          <w:szCs w:val="20"/>
          <w:lang w:val="es-ES"/>
        </w:rPr>
        <w:t>la persona usuaria</w:t>
      </w:r>
      <w:r w:rsidRPr="005D7AFC">
        <w:rPr>
          <w:rFonts w:ascii="Titillium" w:hAnsi="Titillium"/>
          <w:sz w:val="20"/>
          <w:szCs w:val="20"/>
          <w:lang w:val="es-ES"/>
        </w:rPr>
        <w:t xml:space="preserve"> estará en la obligación de informarlo a </w:t>
      </w:r>
      <w:r w:rsidR="00470A6F" w:rsidRPr="005D7AFC">
        <w:rPr>
          <w:rFonts w:ascii="Titillium" w:hAnsi="Titillium"/>
          <w:sz w:val="20"/>
          <w:szCs w:val="20"/>
          <w:lang w:val="es-ES"/>
        </w:rPr>
        <w:t>las personas funcionarias de la Administración</w:t>
      </w:r>
      <w:r w:rsidRPr="005D7AFC">
        <w:rPr>
          <w:rFonts w:ascii="Titillium" w:hAnsi="Titillium"/>
          <w:sz w:val="20"/>
          <w:szCs w:val="20"/>
          <w:lang w:val="es-ES"/>
        </w:rPr>
        <w:t xml:space="preserve">, caso contrario, </w:t>
      </w:r>
      <w:r w:rsidR="00470A6F" w:rsidRPr="005D7AFC">
        <w:rPr>
          <w:rFonts w:ascii="Titillium" w:hAnsi="Titillium"/>
          <w:sz w:val="20"/>
          <w:szCs w:val="20"/>
          <w:lang w:val="es-ES"/>
        </w:rPr>
        <w:t>la persona usuaria</w:t>
      </w:r>
      <w:r w:rsidRPr="005D7AFC">
        <w:rPr>
          <w:rFonts w:ascii="Titillium" w:hAnsi="Titillium"/>
          <w:sz w:val="20"/>
          <w:szCs w:val="20"/>
          <w:lang w:val="es-ES"/>
        </w:rPr>
        <w:t xml:space="preserve"> ingresa bajo su propio riesgo y responsabilidad.</w:t>
      </w:r>
    </w:p>
    <w:p w14:paraId="2B303934" w14:textId="77777777" w:rsidR="009E3AB1" w:rsidRPr="005D7AFC" w:rsidRDefault="009E3AB1" w:rsidP="00E8394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ahoma"/>
          <w:sz w:val="20"/>
          <w:szCs w:val="20"/>
        </w:rPr>
      </w:pPr>
      <w:r w:rsidRPr="005D7AFC">
        <w:rPr>
          <w:rFonts w:ascii="Titillium" w:hAnsi="Titillium"/>
          <w:sz w:val="20"/>
          <w:szCs w:val="20"/>
          <w:lang w:val="es-ES"/>
        </w:rPr>
        <w:t xml:space="preserve">Abstenerse de realizar cualquier actividad que ponga en riesgo su integridad física, la de </w:t>
      </w:r>
      <w:r w:rsidR="00470A6F" w:rsidRPr="005D7AFC">
        <w:rPr>
          <w:rFonts w:ascii="Titillium" w:hAnsi="Titillium"/>
          <w:sz w:val="20"/>
          <w:szCs w:val="20"/>
          <w:lang w:val="es-ES"/>
        </w:rPr>
        <w:t>las demás personas usuarias</w:t>
      </w:r>
      <w:r w:rsidRPr="005D7AFC">
        <w:rPr>
          <w:rFonts w:ascii="Titillium" w:hAnsi="Titillium"/>
          <w:sz w:val="20"/>
          <w:szCs w:val="20"/>
          <w:lang w:val="es-ES"/>
        </w:rPr>
        <w:t xml:space="preserve"> o de </w:t>
      </w:r>
      <w:r w:rsidR="00470A6F" w:rsidRPr="005D7AFC">
        <w:rPr>
          <w:rFonts w:ascii="Titillium" w:hAnsi="Titillium"/>
          <w:sz w:val="20"/>
          <w:szCs w:val="20"/>
          <w:lang w:val="es-ES"/>
        </w:rPr>
        <w:t>las personas funcionarias de la Administración</w:t>
      </w:r>
      <w:r w:rsidRPr="005D7AFC">
        <w:rPr>
          <w:rFonts w:ascii="Titillium" w:hAnsi="Titillium"/>
          <w:sz w:val="20"/>
          <w:szCs w:val="20"/>
          <w:lang w:val="es-ES"/>
        </w:rPr>
        <w:t xml:space="preserve">, o la integridad de los elementos, equipos, instalaciones o bienes que se encuentren en el Parque. </w:t>
      </w:r>
    </w:p>
    <w:p w14:paraId="740F3CCE" w14:textId="77777777" w:rsidR="009E3AB1" w:rsidRPr="005D7AFC" w:rsidRDefault="009E3AB1" w:rsidP="00E8394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ahoma"/>
          <w:sz w:val="20"/>
          <w:szCs w:val="20"/>
        </w:rPr>
      </w:pPr>
      <w:r w:rsidRPr="005D7AFC">
        <w:rPr>
          <w:rFonts w:ascii="Titillium" w:hAnsi="Titillium" w:cs="Tahoma"/>
          <w:sz w:val="20"/>
          <w:szCs w:val="20"/>
        </w:rPr>
        <w:t>Cumplir los horarios establecidos en los alquileres o préstamos de las instalaciones</w:t>
      </w:r>
    </w:p>
    <w:p w14:paraId="079C9E87" w14:textId="77777777" w:rsidR="009E3AB1" w:rsidRPr="005D7AFC" w:rsidRDefault="009E3AB1" w:rsidP="00E8394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ahoma"/>
          <w:sz w:val="20"/>
          <w:szCs w:val="20"/>
        </w:rPr>
      </w:pPr>
      <w:r w:rsidRPr="005D7AFC">
        <w:rPr>
          <w:rFonts w:ascii="Titillium" w:hAnsi="Titillium" w:cs="Tahoma"/>
          <w:sz w:val="20"/>
          <w:szCs w:val="20"/>
        </w:rPr>
        <w:t>Abandonar las instalaciones una vez finalizada la actividad en la que participe o se encuentre, o según horario del Parque.</w:t>
      </w:r>
    </w:p>
    <w:p w14:paraId="1E7A65E8" w14:textId="77777777" w:rsidR="009E3AB1" w:rsidRPr="005D7AFC" w:rsidRDefault="009E3AB1" w:rsidP="00E8394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ahoma"/>
          <w:sz w:val="20"/>
          <w:szCs w:val="20"/>
        </w:rPr>
      </w:pPr>
      <w:r w:rsidRPr="005D7AFC">
        <w:rPr>
          <w:rFonts w:ascii="Titillium" w:hAnsi="Titillium" w:cs="Tahoma"/>
          <w:sz w:val="20"/>
          <w:szCs w:val="20"/>
        </w:rPr>
        <w:t xml:space="preserve">El Gobierno Local no se responsabilizará de los objetos perdidos en las instalaciones del Parque. </w:t>
      </w:r>
    </w:p>
    <w:p w14:paraId="58A425FC" w14:textId="77777777" w:rsidR="009E3AB1" w:rsidRPr="005D7AFC" w:rsidRDefault="009E3AB1" w:rsidP="00E8394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ahoma"/>
          <w:sz w:val="20"/>
          <w:szCs w:val="20"/>
        </w:rPr>
      </w:pPr>
      <w:r w:rsidRPr="005D7AFC">
        <w:rPr>
          <w:rFonts w:ascii="Titillium" w:hAnsi="Titillium" w:cs="Tahoma"/>
          <w:sz w:val="20"/>
          <w:szCs w:val="20"/>
        </w:rPr>
        <w:t>El Gobierno Local no se hará responsable ante l</w:t>
      </w:r>
      <w:r w:rsidR="00470A6F" w:rsidRPr="005D7AFC">
        <w:rPr>
          <w:rFonts w:ascii="Titillium" w:hAnsi="Titillium" w:cs="Tahoma"/>
          <w:sz w:val="20"/>
          <w:szCs w:val="20"/>
        </w:rPr>
        <w:t>a</w:t>
      </w:r>
      <w:r w:rsidRPr="005D7AFC">
        <w:rPr>
          <w:rFonts w:ascii="Titillium" w:hAnsi="Titillium" w:cs="Tahoma"/>
          <w:sz w:val="20"/>
          <w:szCs w:val="20"/>
        </w:rPr>
        <w:t xml:space="preserve"> </w:t>
      </w:r>
      <w:r w:rsidR="00470A6F" w:rsidRPr="005D7AFC">
        <w:rPr>
          <w:rFonts w:ascii="Titillium" w:hAnsi="Titillium" w:cs="Tahoma"/>
          <w:sz w:val="20"/>
          <w:szCs w:val="20"/>
        </w:rPr>
        <w:t>persona usuaria</w:t>
      </w:r>
      <w:r w:rsidRPr="005D7AFC">
        <w:rPr>
          <w:rFonts w:ascii="Titillium" w:hAnsi="Titillium" w:cs="Tahoma"/>
          <w:sz w:val="20"/>
          <w:szCs w:val="20"/>
        </w:rPr>
        <w:t xml:space="preserve"> en caso de accidentes, desperfectos u otros eventos derivados del incumplimiento por parte de éste, de las presentes normas; o </w:t>
      </w:r>
      <w:r w:rsidR="00562E8D" w:rsidRPr="005D7AFC">
        <w:rPr>
          <w:rFonts w:ascii="Titillium" w:hAnsi="Titillium" w:cs="Tahoma"/>
          <w:sz w:val="20"/>
          <w:szCs w:val="20"/>
        </w:rPr>
        <w:t>del comportamiento</w:t>
      </w:r>
      <w:r w:rsidRPr="005D7AFC">
        <w:rPr>
          <w:rFonts w:ascii="Titillium" w:hAnsi="Titillium" w:cs="Tahoma"/>
          <w:sz w:val="20"/>
          <w:szCs w:val="20"/>
        </w:rPr>
        <w:t xml:space="preserve"> negligente de </w:t>
      </w:r>
      <w:r w:rsidR="00470A6F" w:rsidRPr="005D7AFC">
        <w:rPr>
          <w:rFonts w:ascii="Titillium" w:hAnsi="Titillium" w:cs="Tahoma"/>
          <w:sz w:val="20"/>
          <w:szCs w:val="20"/>
        </w:rPr>
        <w:t>otra persona usuaria</w:t>
      </w:r>
      <w:r w:rsidRPr="005D7AFC">
        <w:rPr>
          <w:rFonts w:ascii="Titillium" w:hAnsi="Titillium" w:cs="Tahoma"/>
          <w:sz w:val="20"/>
          <w:szCs w:val="20"/>
        </w:rPr>
        <w:t>; o el mal uso de las instalaciones, equipamientos y servicios.</w:t>
      </w:r>
    </w:p>
    <w:p w14:paraId="2C5210EF" w14:textId="77777777" w:rsidR="009E3AB1" w:rsidRPr="005D7AFC" w:rsidRDefault="009E3AB1" w:rsidP="00E83945">
      <w:pPr>
        <w:autoSpaceDE w:val="0"/>
        <w:autoSpaceDN w:val="0"/>
        <w:adjustRightInd w:val="0"/>
        <w:jc w:val="both"/>
        <w:rPr>
          <w:rFonts w:ascii="Titillium" w:hAnsi="Titillium" w:cs="Tahoma"/>
          <w:sz w:val="20"/>
          <w:szCs w:val="20"/>
        </w:rPr>
      </w:pPr>
    </w:p>
    <w:p w14:paraId="6360793D" w14:textId="77777777" w:rsidR="009E3AB1" w:rsidRPr="005D7AFC" w:rsidRDefault="00562E8D" w:rsidP="00E8394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ahoma"/>
          <w:b/>
          <w:bCs/>
          <w:color w:val="002060"/>
          <w:sz w:val="20"/>
          <w:szCs w:val="20"/>
        </w:rPr>
      </w:pPr>
      <w:r w:rsidRPr="005D7AFC">
        <w:rPr>
          <w:rFonts w:ascii="Titillium" w:hAnsi="Titillium" w:cs="Tahoma"/>
          <w:b/>
          <w:bCs/>
          <w:color w:val="002060"/>
          <w:sz w:val="20"/>
          <w:szCs w:val="20"/>
        </w:rPr>
        <w:t xml:space="preserve">NORMATIVA GENERAL DE </w:t>
      </w:r>
      <w:r w:rsidR="005D7AFC">
        <w:rPr>
          <w:rFonts w:ascii="Titillium" w:hAnsi="Titillium" w:cs="Tahoma"/>
          <w:b/>
          <w:bCs/>
          <w:color w:val="002060"/>
          <w:sz w:val="20"/>
          <w:szCs w:val="20"/>
        </w:rPr>
        <w:t>USO</w:t>
      </w:r>
      <w:r w:rsidRPr="005D7AFC">
        <w:rPr>
          <w:rFonts w:ascii="Titillium" w:hAnsi="Titillium" w:cs="Tahoma"/>
          <w:b/>
          <w:bCs/>
          <w:color w:val="002060"/>
          <w:sz w:val="20"/>
          <w:szCs w:val="20"/>
        </w:rPr>
        <w:t>:</w:t>
      </w:r>
    </w:p>
    <w:p w14:paraId="0717FFE4" w14:textId="77777777" w:rsidR="009E3AB1" w:rsidRPr="005D7AFC" w:rsidRDefault="009E3AB1" w:rsidP="00E8394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ahoma"/>
          <w:sz w:val="20"/>
          <w:szCs w:val="20"/>
        </w:rPr>
      </w:pPr>
      <w:r w:rsidRPr="005D7AFC">
        <w:rPr>
          <w:rFonts w:ascii="Titillium" w:hAnsi="Titillium" w:cs="Tahoma"/>
          <w:sz w:val="20"/>
          <w:szCs w:val="20"/>
        </w:rPr>
        <w:t xml:space="preserve">Se establecerá franjas horarias para el uso de cada una de las instalaciones del Parque. </w:t>
      </w:r>
    </w:p>
    <w:p w14:paraId="3EC0826E" w14:textId="77777777" w:rsidR="009E3AB1" w:rsidRPr="005D7AFC" w:rsidRDefault="009E3AB1" w:rsidP="00E8394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ahoma"/>
          <w:sz w:val="20"/>
          <w:szCs w:val="20"/>
        </w:rPr>
      </w:pPr>
      <w:r w:rsidRPr="005D7AFC">
        <w:rPr>
          <w:rFonts w:ascii="Titillium" w:hAnsi="Titillium" w:cs="Tahoma"/>
          <w:sz w:val="20"/>
          <w:szCs w:val="20"/>
        </w:rPr>
        <w:t xml:space="preserve">Todas las personas que ingresen a las instalaciones del </w:t>
      </w:r>
      <w:r w:rsidR="002C36C4" w:rsidRPr="005D7AFC">
        <w:rPr>
          <w:rFonts w:ascii="Titillium" w:hAnsi="Titillium" w:cs="Tahoma"/>
          <w:sz w:val="20"/>
          <w:szCs w:val="20"/>
        </w:rPr>
        <w:t>Parque</w:t>
      </w:r>
      <w:r w:rsidR="00562E8D" w:rsidRPr="005D7AFC">
        <w:rPr>
          <w:rFonts w:ascii="Titillium" w:hAnsi="Titillium" w:cs="Tahoma"/>
          <w:sz w:val="20"/>
          <w:szCs w:val="20"/>
        </w:rPr>
        <w:t xml:space="preserve"> deberán</w:t>
      </w:r>
      <w:r w:rsidRPr="005D7AFC">
        <w:rPr>
          <w:rFonts w:ascii="Titillium" w:hAnsi="Titillium" w:cs="Tahoma"/>
          <w:sz w:val="20"/>
          <w:szCs w:val="20"/>
        </w:rPr>
        <w:t xml:space="preserve"> reportarse en la boletaría, en la oficina administrativa, u oficina de seguridad; según corresponda, procediendo a cancelar el derecho de ingreso o presentando la autorización correspondiente. </w:t>
      </w:r>
    </w:p>
    <w:p w14:paraId="7A587D11" w14:textId="77777777" w:rsidR="009E3AB1" w:rsidRPr="005D7AFC" w:rsidRDefault="009E3AB1" w:rsidP="00E8394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ahoma"/>
          <w:sz w:val="20"/>
          <w:szCs w:val="20"/>
        </w:rPr>
      </w:pPr>
      <w:r w:rsidRPr="005D7AFC">
        <w:rPr>
          <w:rFonts w:ascii="Titillium" w:hAnsi="Titillium" w:cs="Tahoma"/>
          <w:sz w:val="20"/>
          <w:szCs w:val="20"/>
        </w:rPr>
        <w:t>Para los niños</w:t>
      </w:r>
      <w:r w:rsidR="002C36C4" w:rsidRPr="005D7AFC">
        <w:rPr>
          <w:rFonts w:ascii="Titillium" w:hAnsi="Titillium" w:cs="Tahoma"/>
          <w:sz w:val="20"/>
          <w:szCs w:val="20"/>
        </w:rPr>
        <w:t>(as)</w:t>
      </w:r>
      <w:r w:rsidRPr="005D7AFC">
        <w:rPr>
          <w:rFonts w:ascii="Titillium" w:hAnsi="Titillium" w:cs="Tahoma"/>
          <w:sz w:val="20"/>
          <w:szCs w:val="20"/>
        </w:rPr>
        <w:t xml:space="preserve"> menores de doce años y adultos mayores el ingreso es sin costo alguno.</w:t>
      </w:r>
    </w:p>
    <w:p w14:paraId="2FC2DD7A" w14:textId="77777777" w:rsidR="009E3AB1" w:rsidRPr="005D7AFC" w:rsidRDefault="009E3AB1" w:rsidP="00E8394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ahoma"/>
          <w:sz w:val="20"/>
          <w:szCs w:val="20"/>
        </w:rPr>
      </w:pPr>
      <w:r w:rsidRPr="005D7AFC">
        <w:rPr>
          <w:rFonts w:ascii="Titillium" w:hAnsi="Titillium" w:cs="Tahoma"/>
          <w:sz w:val="20"/>
          <w:szCs w:val="20"/>
        </w:rPr>
        <w:lastRenderedPageBreak/>
        <w:t>El tiquete de ingreso y /o el permiso deberá conservarse, durante toda la permanencia en la instalación. El mismo podrá ser solicitado en cualquier momento por la administración del Parque.</w:t>
      </w:r>
    </w:p>
    <w:p w14:paraId="61B7652A" w14:textId="77777777" w:rsidR="009E3AB1" w:rsidRPr="005D7AFC" w:rsidRDefault="009E3AB1" w:rsidP="00E8394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ahoma"/>
          <w:sz w:val="20"/>
          <w:szCs w:val="20"/>
        </w:rPr>
      </w:pPr>
      <w:r w:rsidRPr="005D7AFC">
        <w:rPr>
          <w:rFonts w:ascii="Titillium" w:hAnsi="Titillium" w:cs="Tahoma"/>
          <w:sz w:val="20"/>
          <w:szCs w:val="20"/>
        </w:rPr>
        <w:t xml:space="preserve">Toda la basura o desechos que produzca </w:t>
      </w:r>
      <w:r w:rsidR="00470A6F" w:rsidRPr="005D7AFC">
        <w:rPr>
          <w:rFonts w:ascii="Titillium" w:hAnsi="Titillium" w:cs="Tahoma"/>
          <w:sz w:val="20"/>
          <w:szCs w:val="20"/>
        </w:rPr>
        <w:t>la persona usuaria</w:t>
      </w:r>
      <w:r w:rsidRPr="005D7AFC">
        <w:rPr>
          <w:rFonts w:ascii="Titillium" w:hAnsi="Titillium" w:cs="Tahoma"/>
          <w:sz w:val="20"/>
          <w:szCs w:val="20"/>
        </w:rPr>
        <w:t xml:space="preserve"> durante su estancia en el Parque del </w:t>
      </w:r>
      <w:r w:rsidR="00562E8D" w:rsidRPr="005D7AFC">
        <w:rPr>
          <w:rFonts w:ascii="Titillium" w:hAnsi="Titillium" w:cs="Tahoma"/>
          <w:sz w:val="20"/>
          <w:szCs w:val="20"/>
        </w:rPr>
        <w:t>Este</w:t>
      </w:r>
      <w:r w:rsidRPr="005D7AFC">
        <w:rPr>
          <w:rFonts w:ascii="Titillium" w:hAnsi="Titillium" w:cs="Tahoma"/>
          <w:sz w:val="20"/>
          <w:szCs w:val="20"/>
        </w:rPr>
        <w:t xml:space="preserve"> deberá ser depositada correctamente en los basureros. </w:t>
      </w:r>
      <w:r w:rsidR="00470A6F" w:rsidRPr="005D7AFC">
        <w:rPr>
          <w:rFonts w:ascii="Titillium" w:hAnsi="Titillium" w:cs="Tahoma"/>
          <w:sz w:val="20"/>
          <w:szCs w:val="20"/>
        </w:rPr>
        <w:t>La persona usuaria</w:t>
      </w:r>
      <w:r w:rsidRPr="005D7AFC">
        <w:rPr>
          <w:rFonts w:ascii="Titillium" w:hAnsi="Titillium" w:cs="Tahoma"/>
          <w:sz w:val="20"/>
          <w:szCs w:val="20"/>
        </w:rPr>
        <w:t xml:space="preserve"> que incumpla con esta normativa podrá ser expulsado de la instalación o ser sujeto de no acceder a la instalación en próximas visitas.</w:t>
      </w:r>
    </w:p>
    <w:p w14:paraId="53B0DFE9" w14:textId="77777777" w:rsidR="009E3AB1" w:rsidRPr="005D7AFC" w:rsidRDefault="009E3AB1" w:rsidP="00E8394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ahoma"/>
          <w:sz w:val="20"/>
          <w:szCs w:val="20"/>
        </w:rPr>
      </w:pPr>
      <w:r w:rsidRPr="005D7AFC">
        <w:rPr>
          <w:rFonts w:ascii="Titillium" w:hAnsi="Titillium" w:cs="Tahoma"/>
          <w:sz w:val="20"/>
          <w:szCs w:val="20"/>
        </w:rPr>
        <w:t xml:space="preserve">Los vehículos autorizados a ingresar al </w:t>
      </w:r>
      <w:r w:rsidR="00562E8D" w:rsidRPr="005D7AFC">
        <w:rPr>
          <w:rFonts w:ascii="Titillium" w:hAnsi="Titillium" w:cs="Tahoma"/>
          <w:sz w:val="20"/>
          <w:szCs w:val="20"/>
        </w:rPr>
        <w:t>Parque del</w:t>
      </w:r>
      <w:r w:rsidRPr="005D7AFC">
        <w:rPr>
          <w:rFonts w:ascii="Titillium" w:hAnsi="Titillium" w:cs="Tahoma"/>
          <w:sz w:val="20"/>
          <w:szCs w:val="20"/>
        </w:rPr>
        <w:t xml:space="preserve"> </w:t>
      </w:r>
      <w:r w:rsidR="00562E8D" w:rsidRPr="005D7AFC">
        <w:rPr>
          <w:rFonts w:ascii="Titillium" w:hAnsi="Titillium" w:cs="Tahoma"/>
          <w:sz w:val="20"/>
          <w:szCs w:val="20"/>
        </w:rPr>
        <w:t>Este</w:t>
      </w:r>
      <w:r w:rsidRPr="005D7AFC">
        <w:rPr>
          <w:rFonts w:ascii="Titillium" w:hAnsi="Titillium" w:cs="Tahoma"/>
          <w:sz w:val="20"/>
          <w:szCs w:val="20"/>
        </w:rPr>
        <w:t xml:space="preserve"> no podrán exceder el límite de velocidad establecido en veinte (20) kilómetros por hora. El vehículo autorizado circulará aceptando cualquier eventual responsabilidad en el caso de accidente o daños a las diferentes áreas de la instalación, o causando daños a personas; y serán remitidos inmediatamente a las autoridades respectivas según sea el caso. Los vehículos que circulen en las instalaciones solo podrán estacionarse en las zonas definidas específicamente por la administración para tal fin.</w:t>
      </w:r>
    </w:p>
    <w:p w14:paraId="438ADDD0" w14:textId="298128B3" w:rsidR="009E3AB1" w:rsidRPr="005D7AFC" w:rsidRDefault="009E3AB1" w:rsidP="00E8394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ahoma"/>
          <w:sz w:val="20"/>
          <w:szCs w:val="20"/>
        </w:rPr>
      </w:pPr>
      <w:r w:rsidRPr="005D7AFC">
        <w:rPr>
          <w:rFonts w:ascii="Titillium" w:hAnsi="Titillium" w:cs="Tahoma"/>
          <w:sz w:val="20"/>
          <w:szCs w:val="20"/>
        </w:rPr>
        <w:t>Se permitirá el ingreso de animales domésticos dentro del Parque,</w:t>
      </w:r>
      <w:r w:rsidR="00FC2CD9">
        <w:rPr>
          <w:rFonts w:ascii="Titillium" w:hAnsi="Titillium" w:cs="Tahoma"/>
          <w:sz w:val="20"/>
          <w:szCs w:val="20"/>
        </w:rPr>
        <w:t xml:space="preserve"> siempre que permanezcan con correa</w:t>
      </w:r>
      <w:r w:rsidR="00F22816">
        <w:rPr>
          <w:rFonts w:ascii="Titillium" w:hAnsi="Titillium" w:cs="Tahoma"/>
          <w:sz w:val="20"/>
          <w:szCs w:val="20"/>
        </w:rPr>
        <w:t xml:space="preserve"> y</w:t>
      </w:r>
      <w:r w:rsidRPr="005D7AFC">
        <w:rPr>
          <w:rFonts w:ascii="Titillium" w:hAnsi="Titillium" w:cs="Tahoma"/>
          <w:sz w:val="20"/>
          <w:szCs w:val="20"/>
        </w:rPr>
        <w:t xml:space="preserve"> siendo el dueño el único responsable en caso de presentarse algún accidente. Asimismo, los desechos producidos por la mascota deberán ser recogidos por su dueño/a.</w:t>
      </w:r>
    </w:p>
    <w:p w14:paraId="416C4B2E" w14:textId="77777777" w:rsidR="009E3AB1" w:rsidRPr="005D7AFC" w:rsidRDefault="009E3AB1" w:rsidP="00E8394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ahoma"/>
          <w:sz w:val="20"/>
          <w:szCs w:val="20"/>
        </w:rPr>
      </w:pPr>
      <w:r w:rsidRPr="005D7AFC">
        <w:rPr>
          <w:rFonts w:ascii="Titillium" w:hAnsi="Titillium" w:cs="Tahoma"/>
          <w:sz w:val="20"/>
          <w:szCs w:val="20"/>
        </w:rPr>
        <w:t>La administración podrá dejar sin efecto la autorización de ingreso por alguno de los motivos siguientes:</w:t>
      </w:r>
    </w:p>
    <w:p w14:paraId="728CFCA6" w14:textId="77777777" w:rsidR="00E83945" w:rsidRPr="005D7AFC" w:rsidRDefault="009E3AB1" w:rsidP="00E8394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ahoma"/>
          <w:sz w:val="20"/>
          <w:szCs w:val="20"/>
        </w:rPr>
      </w:pPr>
      <w:r w:rsidRPr="005D7AFC">
        <w:rPr>
          <w:rFonts w:ascii="Titillium" w:hAnsi="Titillium" w:cs="Tahoma"/>
          <w:sz w:val="20"/>
          <w:szCs w:val="20"/>
        </w:rPr>
        <w:t>Por incumplimiento de la normativa establecida para el uso de instalaciones.</w:t>
      </w:r>
    </w:p>
    <w:p w14:paraId="25C55D73" w14:textId="77777777" w:rsidR="00E83945" w:rsidRPr="005D7AFC" w:rsidRDefault="009E3AB1" w:rsidP="00E8394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ahoma"/>
          <w:sz w:val="20"/>
          <w:szCs w:val="20"/>
        </w:rPr>
      </w:pPr>
      <w:r w:rsidRPr="005D7AFC">
        <w:rPr>
          <w:rFonts w:ascii="Titillium" w:hAnsi="Titillium" w:cs="Tahoma"/>
          <w:sz w:val="20"/>
          <w:szCs w:val="20"/>
        </w:rPr>
        <w:t xml:space="preserve">Por causa de comportamiento inmoral o poco cívico hacia los bienes o </w:t>
      </w:r>
      <w:r w:rsidR="00470A6F" w:rsidRPr="005D7AFC">
        <w:rPr>
          <w:rFonts w:ascii="Titillium" w:hAnsi="Titillium" w:cs="Tahoma"/>
          <w:sz w:val="20"/>
          <w:szCs w:val="20"/>
        </w:rPr>
        <w:t>persona funcionaria</w:t>
      </w:r>
      <w:r w:rsidRPr="005D7AFC">
        <w:rPr>
          <w:rFonts w:ascii="Titillium" w:hAnsi="Titillium" w:cs="Tahoma"/>
          <w:sz w:val="20"/>
          <w:szCs w:val="20"/>
        </w:rPr>
        <w:t>s de la instalación, si este se produjera de manera reiterada y evidente.</w:t>
      </w:r>
    </w:p>
    <w:p w14:paraId="1F9EC30C" w14:textId="77777777" w:rsidR="009E3AB1" w:rsidRPr="005D7AFC" w:rsidRDefault="009E3AB1" w:rsidP="00E8394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ahoma"/>
          <w:sz w:val="20"/>
          <w:szCs w:val="20"/>
        </w:rPr>
      </w:pPr>
      <w:r w:rsidRPr="005D7AFC">
        <w:rPr>
          <w:rFonts w:ascii="Titillium" w:hAnsi="Titillium" w:cs="Tahoma"/>
          <w:sz w:val="20"/>
          <w:szCs w:val="20"/>
        </w:rPr>
        <w:t>Por consumo de licor o sustancias psicotrópicas.</w:t>
      </w:r>
    </w:p>
    <w:p w14:paraId="28AD54AA" w14:textId="77777777" w:rsidR="009E3AB1" w:rsidRPr="005D7AFC" w:rsidRDefault="009E3AB1" w:rsidP="00E8394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ahoma"/>
          <w:sz w:val="20"/>
          <w:szCs w:val="20"/>
        </w:rPr>
      </w:pPr>
      <w:r w:rsidRPr="005D7AFC">
        <w:rPr>
          <w:rFonts w:ascii="Titillium" w:hAnsi="Titillium" w:cs="Tahoma"/>
          <w:sz w:val="20"/>
          <w:szCs w:val="20"/>
        </w:rPr>
        <w:t xml:space="preserve">El acceso al Parque puede </w:t>
      </w:r>
      <w:r w:rsidR="00562E8D" w:rsidRPr="005D7AFC">
        <w:rPr>
          <w:rFonts w:ascii="Titillium" w:hAnsi="Titillium" w:cs="Tahoma"/>
          <w:sz w:val="20"/>
          <w:szCs w:val="20"/>
        </w:rPr>
        <w:t>ser limitada</w:t>
      </w:r>
      <w:r w:rsidRPr="005D7AFC">
        <w:rPr>
          <w:rFonts w:ascii="Titillium" w:hAnsi="Titillium" w:cs="Tahoma"/>
          <w:sz w:val="20"/>
          <w:szCs w:val="20"/>
        </w:rPr>
        <w:t xml:space="preserve"> </w:t>
      </w:r>
      <w:r w:rsidR="00562E8D" w:rsidRPr="005D7AFC">
        <w:rPr>
          <w:rFonts w:ascii="Titillium" w:hAnsi="Titillium" w:cs="Tahoma"/>
          <w:sz w:val="20"/>
          <w:szCs w:val="20"/>
        </w:rPr>
        <w:t>de acuerdo con</w:t>
      </w:r>
      <w:r w:rsidRPr="005D7AFC">
        <w:rPr>
          <w:rFonts w:ascii="Titillium" w:hAnsi="Titillium" w:cs="Tahoma"/>
          <w:sz w:val="20"/>
          <w:szCs w:val="20"/>
        </w:rPr>
        <w:t xml:space="preserve"> la capacidad de la instalación.</w:t>
      </w:r>
    </w:p>
    <w:p w14:paraId="1C95C52B" w14:textId="77777777" w:rsidR="009E3AB1" w:rsidRPr="005D7AFC" w:rsidRDefault="009E3AB1" w:rsidP="00E8394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ahoma"/>
          <w:sz w:val="20"/>
          <w:szCs w:val="20"/>
        </w:rPr>
      </w:pPr>
      <w:r w:rsidRPr="005D7AFC">
        <w:rPr>
          <w:rFonts w:ascii="Titillium" w:hAnsi="Titillium" w:cs="Tahoma"/>
          <w:sz w:val="20"/>
          <w:szCs w:val="20"/>
        </w:rPr>
        <w:t>Por necesidades urgentes de programación institucional o interés público, se podrá interrumpir de forma puntual las autorizaciones que se estimen oportunas.</w:t>
      </w:r>
    </w:p>
    <w:p w14:paraId="38B9BA12" w14:textId="77777777" w:rsidR="009E3AB1" w:rsidRPr="005D7AFC" w:rsidRDefault="009E3AB1" w:rsidP="00E8394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ahoma"/>
          <w:sz w:val="20"/>
          <w:szCs w:val="20"/>
        </w:rPr>
      </w:pPr>
      <w:r w:rsidRPr="005D7AFC">
        <w:rPr>
          <w:rFonts w:ascii="Titillium" w:hAnsi="Titillium" w:cs="Tahoma"/>
          <w:sz w:val="20"/>
          <w:szCs w:val="20"/>
        </w:rPr>
        <w:t>Los materiales, equipamientos, bienes muebles e inmuebles del Parque deberán ser tratados con el mayor cuidado y responsabilidad posible. En caso de rotura o desperfecto por uso indebido del equipamiento; el permisionario o arrendatario será responsable del costo de reparación o reposición.</w:t>
      </w:r>
    </w:p>
    <w:p w14:paraId="482407E6" w14:textId="77777777" w:rsidR="009E3AB1" w:rsidRPr="005D7AFC" w:rsidRDefault="009E3AB1" w:rsidP="00E8394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ahoma"/>
          <w:sz w:val="20"/>
          <w:szCs w:val="20"/>
        </w:rPr>
      </w:pPr>
      <w:r w:rsidRPr="005D7AFC">
        <w:rPr>
          <w:rFonts w:ascii="Titillium" w:hAnsi="Titillium" w:cs="Tahoma"/>
          <w:sz w:val="20"/>
          <w:szCs w:val="20"/>
        </w:rPr>
        <w:t xml:space="preserve">Todo menor de edad debe ingresar acompañado de un adulto. </w:t>
      </w:r>
    </w:p>
    <w:p w14:paraId="294FE7B6" w14:textId="77777777" w:rsidR="009E3AB1" w:rsidRPr="005D7AFC" w:rsidRDefault="009E3AB1" w:rsidP="00E8394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ahoma"/>
          <w:sz w:val="20"/>
          <w:szCs w:val="20"/>
        </w:rPr>
      </w:pPr>
      <w:r w:rsidRPr="005D7AFC">
        <w:rPr>
          <w:rFonts w:ascii="Titillium" w:hAnsi="Titillium" w:cs="Tahoma"/>
          <w:sz w:val="20"/>
          <w:szCs w:val="20"/>
        </w:rPr>
        <w:t>En caso de que las inclemencias del tiempo hagan desfavorable el uso de la instalación, se podrá suspender el permiso de uso, convenio o contrato.</w:t>
      </w:r>
    </w:p>
    <w:p w14:paraId="7978ECD5" w14:textId="77777777" w:rsidR="009E3AB1" w:rsidRPr="005D7AFC" w:rsidRDefault="009E3AB1" w:rsidP="00E8394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ahoma"/>
          <w:sz w:val="20"/>
          <w:szCs w:val="20"/>
        </w:rPr>
      </w:pPr>
      <w:r w:rsidRPr="005D7AFC">
        <w:rPr>
          <w:rFonts w:ascii="Titillium" w:hAnsi="Titillium" w:cs="Tahoma"/>
          <w:sz w:val="20"/>
          <w:szCs w:val="20"/>
        </w:rPr>
        <w:t xml:space="preserve">Por razones de mantenimiento de la instalación, cabe la posibilidad de la disminución del área deportiva o recreativa para su uso. </w:t>
      </w:r>
      <w:r w:rsidR="00562E8D" w:rsidRPr="005D7AFC">
        <w:rPr>
          <w:rFonts w:ascii="Titillium" w:hAnsi="Titillium" w:cs="Tahoma"/>
          <w:sz w:val="20"/>
          <w:szCs w:val="20"/>
        </w:rPr>
        <w:t>En caso de que</w:t>
      </w:r>
      <w:r w:rsidRPr="005D7AFC">
        <w:rPr>
          <w:rFonts w:ascii="Titillium" w:hAnsi="Titillium" w:cs="Tahoma"/>
          <w:sz w:val="20"/>
          <w:szCs w:val="20"/>
        </w:rPr>
        <w:t xml:space="preserve"> se deb</w:t>
      </w:r>
      <w:r w:rsidR="00562E8D" w:rsidRPr="005D7AFC">
        <w:rPr>
          <w:rFonts w:ascii="Titillium" w:hAnsi="Titillium" w:cs="Tahoma"/>
          <w:sz w:val="20"/>
          <w:szCs w:val="20"/>
        </w:rPr>
        <w:t>a</w:t>
      </w:r>
      <w:r w:rsidRPr="005D7AFC">
        <w:rPr>
          <w:rFonts w:ascii="Titillium" w:hAnsi="Titillium" w:cs="Tahoma"/>
          <w:sz w:val="20"/>
          <w:szCs w:val="20"/>
        </w:rPr>
        <w:t xml:space="preserve"> suspender el ingreso, se procederá a la compensación de las horas según preferencia </w:t>
      </w:r>
      <w:r w:rsidR="00470A6F" w:rsidRPr="005D7AFC">
        <w:rPr>
          <w:rFonts w:ascii="Titillium" w:hAnsi="Titillium" w:cs="Tahoma"/>
          <w:sz w:val="20"/>
          <w:szCs w:val="20"/>
        </w:rPr>
        <w:t>de la persona usuaria</w:t>
      </w:r>
      <w:r w:rsidRPr="005D7AFC">
        <w:rPr>
          <w:rFonts w:ascii="Titillium" w:hAnsi="Titillium" w:cs="Tahoma"/>
          <w:sz w:val="20"/>
          <w:szCs w:val="20"/>
        </w:rPr>
        <w:t>, o a la devolución del pago en caso de disconformidad.</w:t>
      </w:r>
    </w:p>
    <w:p w14:paraId="2F229EAB" w14:textId="0AF71FB5" w:rsidR="009E3AB1" w:rsidRDefault="009E3AB1" w:rsidP="00E8394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ahoma"/>
          <w:sz w:val="20"/>
          <w:szCs w:val="20"/>
        </w:rPr>
      </w:pPr>
      <w:r w:rsidRPr="005D7AFC">
        <w:rPr>
          <w:rFonts w:ascii="Titillium" w:hAnsi="Titillium" w:cs="Tahoma"/>
          <w:sz w:val="20"/>
          <w:szCs w:val="20"/>
        </w:rPr>
        <w:t xml:space="preserve">La actividad que requiera un equipamiento auxiliar necesario (montaje y desmontaje) para la realización de su actividad, estará contemplado dentro del horario adjudicado y debe ser autorizado previamente por </w:t>
      </w:r>
      <w:r w:rsidR="00BA68FE">
        <w:rPr>
          <w:rFonts w:ascii="Titillium" w:hAnsi="Titillium" w:cs="Tahoma"/>
          <w:sz w:val="20"/>
          <w:szCs w:val="20"/>
        </w:rPr>
        <w:t>la A</w:t>
      </w:r>
      <w:r w:rsidRPr="005D7AFC">
        <w:rPr>
          <w:rFonts w:ascii="Titillium" w:hAnsi="Titillium" w:cs="Tahoma"/>
          <w:sz w:val="20"/>
          <w:szCs w:val="20"/>
        </w:rPr>
        <w:t>dministra</w:t>
      </w:r>
      <w:r w:rsidR="00BA68FE">
        <w:rPr>
          <w:rFonts w:ascii="Titillium" w:hAnsi="Titillium" w:cs="Tahoma"/>
          <w:sz w:val="20"/>
          <w:szCs w:val="20"/>
        </w:rPr>
        <w:t>ción del parque.</w:t>
      </w:r>
    </w:p>
    <w:p w14:paraId="65AE30DA" w14:textId="2DC4C2D8" w:rsidR="00DE76CC" w:rsidRPr="005D7AFC" w:rsidRDefault="00DE76CC" w:rsidP="00E8394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ahoma"/>
          <w:sz w:val="20"/>
          <w:szCs w:val="20"/>
        </w:rPr>
      </w:pPr>
    </w:p>
    <w:p w14:paraId="5E2DC030" w14:textId="77777777" w:rsidR="009E3AB1" w:rsidRPr="005D7AFC" w:rsidRDefault="009E3AB1" w:rsidP="00E8394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ahoma"/>
          <w:sz w:val="20"/>
          <w:szCs w:val="20"/>
        </w:rPr>
      </w:pPr>
      <w:r w:rsidRPr="005D7AFC">
        <w:rPr>
          <w:rFonts w:ascii="Titillium" w:hAnsi="Titillium" w:cs="Tahoma"/>
          <w:sz w:val="20"/>
          <w:szCs w:val="20"/>
        </w:rPr>
        <w:t>Estará totalmente prohibida toda actividad de caza, pesca o extracción de cualquier especie de fauna y flora de las instalaciones.</w:t>
      </w:r>
    </w:p>
    <w:p w14:paraId="1C32E8E0" w14:textId="77777777" w:rsidR="009E3AB1" w:rsidRDefault="00562E8D" w:rsidP="00E8394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ahoma"/>
          <w:sz w:val="20"/>
          <w:szCs w:val="20"/>
        </w:rPr>
      </w:pPr>
      <w:r w:rsidRPr="005D7AFC">
        <w:rPr>
          <w:rFonts w:ascii="Titillium" w:hAnsi="Titillium" w:cs="Tahoma"/>
          <w:sz w:val="20"/>
          <w:szCs w:val="20"/>
        </w:rPr>
        <w:t>La administración del Parque tiene</w:t>
      </w:r>
      <w:r w:rsidR="009E3AB1" w:rsidRPr="005D7AFC">
        <w:rPr>
          <w:rFonts w:ascii="Titillium" w:hAnsi="Titillium" w:cs="Tahoma"/>
          <w:sz w:val="20"/>
          <w:szCs w:val="20"/>
        </w:rPr>
        <w:t xml:space="preserve"> autorización a ingresar a las instalaciones durante cualquier actividad que se realice en ellas. </w:t>
      </w:r>
    </w:p>
    <w:p w14:paraId="6366FBE6" w14:textId="7A10A521" w:rsidR="00E71A63" w:rsidRPr="005D7AFC" w:rsidRDefault="00E71A63" w:rsidP="00E8394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tillium" w:hAnsi="Titillium" w:cs="Tahoma"/>
          <w:sz w:val="20"/>
          <w:szCs w:val="20"/>
        </w:rPr>
      </w:pPr>
      <w:r>
        <w:rPr>
          <w:rFonts w:ascii="Titillium" w:hAnsi="Titillium" w:cs="Tahoma"/>
          <w:sz w:val="20"/>
          <w:szCs w:val="20"/>
        </w:rPr>
        <w:t>L</w:t>
      </w:r>
      <w:r w:rsidR="003F2381">
        <w:rPr>
          <w:rFonts w:ascii="Titillium" w:hAnsi="Titillium" w:cs="Tahoma"/>
          <w:sz w:val="20"/>
          <w:szCs w:val="20"/>
        </w:rPr>
        <w:t>a</w:t>
      </w:r>
      <w:r>
        <w:rPr>
          <w:rFonts w:ascii="Titillium" w:hAnsi="Titillium" w:cs="Tahoma"/>
          <w:sz w:val="20"/>
          <w:szCs w:val="20"/>
        </w:rPr>
        <w:t xml:space="preserve"> música deberá mantenerse a niveles adecuados </w:t>
      </w:r>
      <w:r w:rsidR="003F2381">
        <w:rPr>
          <w:rFonts w:ascii="Titillium" w:hAnsi="Titillium" w:cs="Tahoma"/>
          <w:sz w:val="20"/>
          <w:szCs w:val="20"/>
        </w:rPr>
        <w:t>con el fin de no</w:t>
      </w:r>
      <w:r>
        <w:rPr>
          <w:rFonts w:ascii="Titillium" w:hAnsi="Titillium" w:cs="Tahoma"/>
          <w:sz w:val="20"/>
          <w:szCs w:val="20"/>
        </w:rPr>
        <w:t xml:space="preserve"> generar molestia a</w:t>
      </w:r>
      <w:r w:rsidR="003F2381">
        <w:rPr>
          <w:rFonts w:ascii="Titillium" w:hAnsi="Titillium" w:cs="Tahoma"/>
          <w:sz w:val="20"/>
          <w:szCs w:val="20"/>
        </w:rPr>
        <w:t xml:space="preserve"> las demás personas usuarias del parque.</w:t>
      </w:r>
    </w:p>
    <w:p w14:paraId="681CA161" w14:textId="77777777" w:rsidR="009E3AB1" w:rsidRPr="005D7AFC" w:rsidRDefault="009E3AB1" w:rsidP="00562E8D">
      <w:pPr>
        <w:spacing w:line="360" w:lineRule="auto"/>
        <w:contextualSpacing/>
        <w:jc w:val="both"/>
        <w:rPr>
          <w:rFonts w:ascii="Titillium" w:hAnsi="Titillium"/>
          <w:sz w:val="20"/>
          <w:szCs w:val="20"/>
        </w:rPr>
      </w:pPr>
    </w:p>
    <w:p w14:paraId="2D67F56F" w14:textId="77777777" w:rsidR="009E3AB1" w:rsidRPr="009E3AB1" w:rsidRDefault="009E3AB1" w:rsidP="006E4BC7">
      <w:pPr>
        <w:jc w:val="center"/>
        <w:rPr>
          <w:rFonts w:ascii="Titillium" w:hAnsi="Titillium"/>
          <w:b/>
          <w:bCs/>
        </w:rPr>
      </w:pPr>
    </w:p>
    <w:sectPr w:rsidR="009E3AB1" w:rsidRPr="009E3AB1" w:rsidSect="00584B74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851" w:right="851" w:bottom="851" w:left="68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F4849" w14:textId="77777777" w:rsidR="00922B31" w:rsidRDefault="00922B31">
      <w:r>
        <w:separator/>
      </w:r>
    </w:p>
  </w:endnote>
  <w:endnote w:type="continuationSeparator" w:id="0">
    <w:p w14:paraId="13E99AC4" w14:textId="77777777" w:rsidR="00922B31" w:rsidRDefault="00922B31">
      <w:r>
        <w:continuationSeparator/>
      </w:r>
    </w:p>
  </w:endnote>
  <w:endnote w:type="continuationNotice" w:id="1">
    <w:p w14:paraId="3A7BD340" w14:textId="77777777" w:rsidR="00922B31" w:rsidRDefault="00922B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ve">
    <w:altName w:val="Calibri"/>
    <w:panose1 w:val="00000000000000000000"/>
    <w:charset w:val="00"/>
    <w:family w:val="modern"/>
    <w:notTrueType/>
    <w:pitch w:val="variable"/>
    <w:sig w:usb0="80000227" w:usb1="00000042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4B138" w14:textId="77777777" w:rsidR="00F60078" w:rsidRDefault="00F60078" w:rsidP="004E01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3BF808B" w14:textId="77777777" w:rsidR="00F60078" w:rsidRDefault="00F60078" w:rsidP="00D253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CB4E" w14:textId="3953E965" w:rsidR="00A3753E" w:rsidRDefault="00FC389E" w:rsidP="00A3753E">
    <w:pPr>
      <w:pStyle w:val="Piedepgina"/>
      <w:pBdr>
        <w:top w:val="single" w:sz="4" w:space="1" w:color="D9D9D9"/>
      </w:pBdr>
      <w:jc w:val="center"/>
      <w:rPr>
        <w:sz w:val="20"/>
        <w:szCs w:val="20"/>
      </w:rPr>
    </w:pPr>
    <w:r>
      <w:rPr>
        <w:rFonts w:ascii="Titillium" w:hAnsi="Titillium"/>
        <w:noProof/>
      </w:rPr>
      <w:drawing>
        <wp:inline distT="0" distB="0" distL="0" distR="0" wp14:anchorId="00682E2F" wp14:editId="7B95B529">
          <wp:extent cx="6400800" cy="95250"/>
          <wp:effectExtent l="0" t="0" r="0" b="0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753E">
      <w:rPr>
        <w:sz w:val="20"/>
        <w:szCs w:val="20"/>
      </w:rPr>
      <w:t xml:space="preserve"> </w:t>
    </w:r>
  </w:p>
  <w:p w14:paraId="65102EB9" w14:textId="77777777" w:rsidR="00A3753E" w:rsidRDefault="00A3753E" w:rsidP="00A3753E">
    <w:pPr>
      <w:pStyle w:val="Piedepgina"/>
      <w:pBdr>
        <w:top w:val="single" w:sz="4" w:space="1" w:color="D9D9D9"/>
      </w:pBdr>
      <w:jc w:val="right"/>
      <w:rPr>
        <w:sz w:val="20"/>
        <w:szCs w:val="20"/>
      </w:rPr>
    </w:pPr>
    <w:r>
      <w:rPr>
        <w:rFonts w:ascii="Titillium" w:hAnsi="Titillium"/>
        <w:color w:val="000000"/>
        <w:sz w:val="20"/>
        <w:szCs w:val="20"/>
      </w:rPr>
      <w:fldChar w:fldCharType="begin"/>
    </w:r>
    <w:r>
      <w:rPr>
        <w:rFonts w:ascii="Titillium" w:hAnsi="Titillium"/>
        <w:color w:val="000000"/>
        <w:sz w:val="20"/>
        <w:szCs w:val="20"/>
      </w:rPr>
      <w:instrText>PAGE   \* MERGEFORMAT</w:instrText>
    </w:r>
    <w:r>
      <w:rPr>
        <w:rFonts w:ascii="Titillium" w:hAnsi="Titillium"/>
        <w:color w:val="000000"/>
        <w:sz w:val="20"/>
        <w:szCs w:val="20"/>
      </w:rPr>
      <w:fldChar w:fldCharType="separate"/>
    </w:r>
    <w:r w:rsidR="00B95FD2" w:rsidRPr="00B95FD2">
      <w:rPr>
        <w:rFonts w:ascii="Titillium" w:hAnsi="Titillium"/>
        <w:noProof/>
        <w:color w:val="000000"/>
        <w:sz w:val="20"/>
        <w:szCs w:val="20"/>
        <w:lang w:val="es-ES"/>
      </w:rPr>
      <w:t>1</w:t>
    </w:r>
    <w:r>
      <w:rPr>
        <w:rFonts w:ascii="Titillium" w:hAnsi="Titillium"/>
        <w:color w:val="000000"/>
        <w:sz w:val="20"/>
        <w:szCs w:val="20"/>
      </w:rPr>
      <w:fldChar w:fldCharType="end"/>
    </w:r>
    <w:r>
      <w:rPr>
        <w:rFonts w:ascii="Titillium" w:hAnsi="Titillium"/>
        <w:color w:val="000000"/>
        <w:sz w:val="20"/>
        <w:szCs w:val="20"/>
        <w:lang w:val="es-ES"/>
      </w:rPr>
      <w:t xml:space="preserve"> | </w:t>
    </w:r>
    <w:r w:rsidR="00C331F1">
      <w:rPr>
        <w:rFonts w:ascii="Titillium" w:hAnsi="Titillium"/>
        <w:color w:val="000000"/>
        <w:spacing w:val="60"/>
        <w:sz w:val="20"/>
        <w:szCs w:val="20"/>
        <w:lang w:val="es-E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200EE" w14:textId="77777777" w:rsidR="00922B31" w:rsidRDefault="00922B31">
      <w:r>
        <w:separator/>
      </w:r>
    </w:p>
  </w:footnote>
  <w:footnote w:type="continuationSeparator" w:id="0">
    <w:p w14:paraId="1A519D5B" w14:textId="77777777" w:rsidR="00922B31" w:rsidRDefault="00922B31">
      <w:r>
        <w:continuationSeparator/>
      </w:r>
    </w:p>
  </w:footnote>
  <w:footnote w:type="continuationNotice" w:id="1">
    <w:p w14:paraId="6C9BC39C" w14:textId="77777777" w:rsidR="00922B31" w:rsidRDefault="00922B31"/>
  </w:footnote>
  <w:footnote w:id="2">
    <w:p w14:paraId="37C07DB1" w14:textId="70D271B0" w:rsidR="00B67616" w:rsidRPr="00244A5A" w:rsidRDefault="00B67616">
      <w:pPr>
        <w:pStyle w:val="Textonotapie"/>
        <w:rPr>
          <w:rFonts w:ascii="Titillium" w:hAnsi="Titillium"/>
          <w:sz w:val="18"/>
          <w:szCs w:val="18"/>
        </w:rPr>
      </w:pPr>
      <w:r w:rsidRPr="00244A5A">
        <w:rPr>
          <w:rStyle w:val="Refdenotaalpie"/>
          <w:rFonts w:ascii="Titillium" w:hAnsi="Titillium"/>
          <w:sz w:val="18"/>
          <w:szCs w:val="18"/>
        </w:rPr>
        <w:footnoteRef/>
      </w:r>
      <w:r w:rsidRPr="00244A5A">
        <w:rPr>
          <w:rFonts w:ascii="Titillium" w:hAnsi="Titillium"/>
          <w:sz w:val="18"/>
          <w:szCs w:val="18"/>
        </w:rPr>
        <w:t xml:space="preserve"> Inflables únicamente con planta eléctrica</w:t>
      </w:r>
      <w:r w:rsidR="003817EB" w:rsidRPr="00244A5A">
        <w:rPr>
          <w:rFonts w:ascii="Titillium" w:hAnsi="Titillium"/>
          <w:sz w:val="18"/>
          <w:szCs w:val="18"/>
        </w:rPr>
        <w:t xml:space="preserve"> y póliza de riesgos</w:t>
      </w:r>
      <w:r w:rsidRPr="00244A5A">
        <w:rPr>
          <w:rFonts w:ascii="Titillium" w:hAnsi="Titillium"/>
          <w:sz w:val="18"/>
          <w:szCs w:val="18"/>
        </w:rPr>
        <w:t xml:space="preserve">. </w:t>
      </w:r>
    </w:p>
  </w:footnote>
  <w:footnote w:id="3">
    <w:p w14:paraId="6EA2C71E" w14:textId="77777777" w:rsidR="00DB39B9" w:rsidRPr="00244A5A" w:rsidRDefault="00DB39B9">
      <w:pPr>
        <w:pStyle w:val="Textonotapie"/>
        <w:rPr>
          <w:rFonts w:ascii="Titillium" w:hAnsi="Titillium"/>
          <w:sz w:val="18"/>
          <w:szCs w:val="18"/>
          <w:lang w:val="es-ES"/>
        </w:rPr>
      </w:pPr>
      <w:r w:rsidRPr="00244A5A">
        <w:rPr>
          <w:rFonts w:ascii="Titillium" w:hAnsi="Titillium"/>
          <w:sz w:val="18"/>
          <w:szCs w:val="18"/>
          <w:lang w:val="es-ES"/>
        </w:rPr>
        <w:footnoteRef/>
      </w:r>
      <w:r w:rsidRPr="00244A5A">
        <w:rPr>
          <w:rFonts w:ascii="Titillium" w:hAnsi="Titillium"/>
          <w:sz w:val="18"/>
          <w:szCs w:val="18"/>
          <w:lang w:val="es-ES"/>
        </w:rPr>
        <w:t xml:space="preserve"> </w:t>
      </w:r>
      <w:r w:rsidR="008712C4" w:rsidRPr="00244A5A">
        <w:rPr>
          <w:rFonts w:ascii="Titillium" w:hAnsi="Titillium"/>
          <w:sz w:val="18"/>
          <w:szCs w:val="18"/>
          <w:lang w:val="es-ES"/>
        </w:rPr>
        <w:t>N</w:t>
      </w:r>
      <w:r w:rsidRPr="00244A5A">
        <w:rPr>
          <w:rFonts w:ascii="Titillium" w:hAnsi="Titillium"/>
          <w:sz w:val="18"/>
          <w:szCs w:val="18"/>
          <w:lang w:val="es-ES"/>
        </w:rPr>
        <w:t>o incluye ningún tipo de menaje, únicamente el salón.</w:t>
      </w:r>
    </w:p>
  </w:footnote>
  <w:footnote w:id="4">
    <w:p w14:paraId="4AAF0667" w14:textId="7DD3A062" w:rsidR="00DE0001" w:rsidRDefault="00DE0001">
      <w:pPr>
        <w:pStyle w:val="Textonotapie"/>
      </w:pPr>
      <w:r w:rsidRPr="00244A5A">
        <w:rPr>
          <w:rStyle w:val="Refdenotaalpie"/>
          <w:rFonts w:ascii="Titillium" w:hAnsi="Titillium"/>
          <w:sz w:val="18"/>
          <w:szCs w:val="18"/>
        </w:rPr>
        <w:footnoteRef/>
      </w:r>
      <w:r w:rsidRPr="00244A5A">
        <w:rPr>
          <w:rFonts w:ascii="Titillium" w:hAnsi="Titillium"/>
          <w:sz w:val="18"/>
          <w:szCs w:val="18"/>
        </w:rPr>
        <w:t xml:space="preserve"> U</w:t>
      </w:r>
      <w:r w:rsidRPr="00244A5A">
        <w:rPr>
          <w:rFonts w:ascii="Titillium" w:hAnsi="Titillium"/>
          <w:sz w:val="18"/>
          <w:szCs w:val="18"/>
        </w:rPr>
        <w:t xml:space="preserve">na vez </w:t>
      </w:r>
      <w:r w:rsidRPr="00244A5A">
        <w:rPr>
          <w:rFonts w:ascii="Titillium" w:hAnsi="Titillium"/>
          <w:sz w:val="18"/>
          <w:szCs w:val="18"/>
        </w:rPr>
        <w:t>confirmada</w:t>
      </w:r>
      <w:r w:rsidRPr="00DE0001">
        <w:rPr>
          <w:rFonts w:ascii="Titillium" w:hAnsi="Titillium"/>
          <w:sz w:val="18"/>
          <w:szCs w:val="18"/>
        </w:rPr>
        <w:t xml:space="preserve"> </w:t>
      </w:r>
      <w:r w:rsidRPr="00DE0001">
        <w:rPr>
          <w:rFonts w:ascii="Titillium" w:hAnsi="Titillium"/>
          <w:sz w:val="18"/>
          <w:szCs w:val="18"/>
        </w:rPr>
        <w:t>la reservación no se hace cambio de fecha ni devolución de dinero por algún problema externo al Parque</w:t>
      </w:r>
      <w:r w:rsidRPr="00DE0001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12DF8" w14:textId="77777777" w:rsidR="00000000" w:rsidRDefault="0000000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45CB" w14:textId="4334AD67" w:rsidR="009F5279" w:rsidRPr="00CA53B0" w:rsidRDefault="00FC389E" w:rsidP="009F5279">
    <w:pPr>
      <w:pStyle w:val="Encabezado"/>
      <w:rPr>
        <w:rFonts w:ascii="Titillium" w:hAnsi="Titillium"/>
        <w:b/>
        <w:sz w:val="28"/>
        <w:szCs w:val="20"/>
      </w:rPr>
    </w:pPr>
    <w:r w:rsidRPr="00CA53B0">
      <w:rPr>
        <w:rFonts w:ascii="Titillium" w:hAnsi="Titillium"/>
        <w:b/>
        <w:noProof/>
        <w:sz w:val="28"/>
        <w:szCs w:val="20"/>
      </w:rPr>
      <w:drawing>
        <wp:anchor distT="0" distB="0" distL="114300" distR="114300" simplePos="0" relativeHeight="251657728" behindDoc="1" locked="0" layoutInCell="1" allowOverlap="1" wp14:anchorId="688639E6" wp14:editId="7DF88C8B">
          <wp:simplePos x="0" y="0"/>
          <wp:positionH relativeFrom="column">
            <wp:posOffset>5569585</wp:posOffset>
          </wp:positionH>
          <wp:positionV relativeFrom="paragraph">
            <wp:posOffset>-250190</wp:posOffset>
          </wp:positionV>
          <wp:extent cx="1606550" cy="1242060"/>
          <wp:effectExtent l="0" t="0" r="0" b="0"/>
          <wp:wrapTight wrapText="bothSides">
            <wp:wrapPolygon edited="0">
              <wp:start x="14087" y="994"/>
              <wp:lineTo x="6147" y="1988"/>
              <wp:lineTo x="5123" y="2650"/>
              <wp:lineTo x="5123" y="12258"/>
              <wp:lineTo x="3074" y="14908"/>
              <wp:lineTo x="2817" y="16896"/>
              <wp:lineTo x="3842" y="17558"/>
              <wp:lineTo x="3842" y="19546"/>
              <wp:lineTo x="17929" y="19546"/>
              <wp:lineTo x="17417" y="17558"/>
              <wp:lineTo x="18697" y="16896"/>
              <wp:lineTo x="18441" y="14908"/>
              <wp:lineTo x="16136" y="12258"/>
              <wp:lineTo x="16648" y="5301"/>
              <wp:lineTo x="15880" y="1988"/>
              <wp:lineTo x="15111" y="994"/>
              <wp:lineTo x="14087" y="994"/>
            </wp:wrapPolygon>
          </wp:wrapTight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F03" w:rsidRPr="00CA53B0">
      <w:rPr>
        <w:rFonts w:ascii="Titillium" w:hAnsi="Titillium"/>
        <w:b/>
        <w:noProof/>
        <w:sz w:val="28"/>
        <w:szCs w:val="20"/>
      </w:rPr>
      <w:t>GOBIERNO LOCAL DE MONTES DE OCA</w:t>
    </w:r>
  </w:p>
  <w:p w14:paraId="6FB139A9" w14:textId="77777777" w:rsidR="009F5279" w:rsidRPr="006E4BC7" w:rsidRDefault="009F5279" w:rsidP="009F5279">
    <w:pPr>
      <w:pStyle w:val="Encabezado"/>
      <w:rPr>
        <w:rFonts w:ascii="Titillium" w:hAnsi="Titillium"/>
        <w:sz w:val="22"/>
        <w:szCs w:val="20"/>
      </w:rPr>
    </w:pPr>
    <w:r w:rsidRPr="002D6F03">
      <w:rPr>
        <w:rFonts w:ascii="Titillium" w:hAnsi="Titillium"/>
        <w:sz w:val="22"/>
        <w:szCs w:val="20"/>
      </w:rPr>
      <w:t>Para notificaciones</w:t>
    </w:r>
    <w:r w:rsidRPr="006E4BC7">
      <w:rPr>
        <w:rFonts w:ascii="Titillium" w:hAnsi="Titillium"/>
        <w:sz w:val="22"/>
        <w:szCs w:val="20"/>
      </w:rPr>
      <w:t xml:space="preserve">: </w:t>
    </w:r>
    <w:r w:rsidR="00147244" w:rsidRPr="006E4BC7">
      <w:rPr>
        <w:rFonts w:ascii="Titillium" w:hAnsi="Titillium"/>
        <w:sz w:val="22"/>
        <w:szCs w:val="20"/>
      </w:rPr>
      <w:t>parquedeleste</w:t>
    </w:r>
    <w:r w:rsidRPr="006E4BC7">
      <w:rPr>
        <w:rFonts w:ascii="Titillium" w:hAnsi="Titillium"/>
        <w:sz w:val="22"/>
        <w:szCs w:val="20"/>
      </w:rPr>
      <w:t>@montesdeoca.go.cr</w:t>
    </w:r>
  </w:p>
  <w:p w14:paraId="7CFDFC15" w14:textId="77777777" w:rsidR="009F5279" w:rsidRPr="006E4BC7" w:rsidRDefault="00CA53B0" w:rsidP="009F5279">
    <w:pPr>
      <w:pStyle w:val="Encabezado"/>
      <w:rPr>
        <w:rFonts w:ascii="Titillium" w:hAnsi="Titillium"/>
        <w:sz w:val="22"/>
        <w:szCs w:val="20"/>
      </w:rPr>
    </w:pPr>
    <w:r w:rsidRPr="006E4BC7">
      <w:rPr>
        <w:rFonts w:ascii="Titillium" w:hAnsi="Titillium"/>
        <w:sz w:val="22"/>
        <w:szCs w:val="20"/>
      </w:rPr>
      <w:t xml:space="preserve">Teléfonos: </w:t>
    </w:r>
    <w:r w:rsidR="00147244" w:rsidRPr="006E4BC7">
      <w:rPr>
        <w:rFonts w:ascii="Titillium" w:hAnsi="Titillium"/>
        <w:sz w:val="22"/>
        <w:szCs w:val="20"/>
      </w:rPr>
      <w:t>(506) 2273-</w:t>
    </w:r>
    <w:proofErr w:type="gramStart"/>
    <w:r w:rsidR="00147244" w:rsidRPr="006E4BC7">
      <w:rPr>
        <w:rFonts w:ascii="Titillium" w:hAnsi="Titillium"/>
        <w:sz w:val="22"/>
        <w:szCs w:val="20"/>
      </w:rPr>
      <w:t xml:space="preserve">1153 </w:t>
    </w:r>
    <w:r w:rsidR="009F5279" w:rsidRPr="006E4BC7">
      <w:rPr>
        <w:rFonts w:ascii="Titillium" w:hAnsi="Titillium"/>
        <w:sz w:val="22"/>
        <w:szCs w:val="20"/>
      </w:rPr>
      <w:t xml:space="preserve"> Fax</w:t>
    </w:r>
    <w:proofErr w:type="gramEnd"/>
    <w:r w:rsidR="009F5279" w:rsidRPr="006E4BC7">
      <w:rPr>
        <w:rFonts w:ascii="Titillium" w:hAnsi="Titillium"/>
        <w:sz w:val="22"/>
        <w:szCs w:val="20"/>
      </w:rPr>
      <w:t>: (506)</w:t>
    </w:r>
    <w:r w:rsidR="00D71460" w:rsidRPr="006E4BC7">
      <w:rPr>
        <w:rFonts w:ascii="Titillium" w:hAnsi="Titillium"/>
        <w:sz w:val="22"/>
        <w:szCs w:val="20"/>
      </w:rPr>
      <w:t xml:space="preserve"> 2281-2219</w:t>
    </w:r>
  </w:p>
  <w:p w14:paraId="36BC9CDA" w14:textId="77777777" w:rsidR="009F5279" w:rsidRPr="002D6F03" w:rsidRDefault="009F5279" w:rsidP="009F5279">
    <w:pPr>
      <w:pStyle w:val="Encabezado"/>
      <w:rPr>
        <w:rFonts w:ascii="Titillium" w:hAnsi="Titillium"/>
        <w:sz w:val="22"/>
        <w:szCs w:val="20"/>
      </w:rPr>
    </w:pPr>
    <w:r w:rsidRPr="006E4BC7">
      <w:rPr>
        <w:rFonts w:ascii="Titillium" w:hAnsi="Titillium"/>
        <w:sz w:val="22"/>
        <w:szCs w:val="20"/>
      </w:rPr>
      <w:t>Apartado:789-2050 Montes de Oca, San José. Cédula Jurídica:</w:t>
    </w:r>
    <w:r w:rsidRPr="002D6F03">
      <w:rPr>
        <w:rFonts w:ascii="Titillium" w:hAnsi="Titillium"/>
        <w:sz w:val="22"/>
        <w:szCs w:val="20"/>
      </w:rPr>
      <w:t xml:space="preserve"> 3-014-042053</w:t>
    </w:r>
  </w:p>
  <w:p w14:paraId="7CDA2E55" w14:textId="77777777" w:rsidR="00584B74" w:rsidRDefault="00584B74" w:rsidP="00584B74">
    <w:pPr>
      <w:rPr>
        <w:rFonts w:ascii="Archive" w:hAnsi="Archive" w:cs="Arial"/>
        <w:b/>
        <w:sz w:val="28"/>
        <w:szCs w:val="22"/>
      </w:rPr>
    </w:pPr>
  </w:p>
  <w:p w14:paraId="59307C99" w14:textId="77777777" w:rsidR="00584B74" w:rsidRPr="00995D39" w:rsidRDefault="00584B74" w:rsidP="009F5279">
    <w:pPr>
      <w:pStyle w:val="Encabezado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2B22"/>
    <w:multiLevelType w:val="hybridMultilevel"/>
    <w:tmpl w:val="10306798"/>
    <w:lvl w:ilvl="0" w:tplc="834804CA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140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2B22C30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A676BB"/>
    <w:multiLevelType w:val="hybridMultilevel"/>
    <w:tmpl w:val="5282CE8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D2B87"/>
    <w:multiLevelType w:val="hybridMultilevel"/>
    <w:tmpl w:val="2F4028A0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20E92"/>
    <w:multiLevelType w:val="hybridMultilevel"/>
    <w:tmpl w:val="00D8A77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508C2"/>
    <w:multiLevelType w:val="hybridMultilevel"/>
    <w:tmpl w:val="7AA0A8CE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6239E"/>
    <w:multiLevelType w:val="hybridMultilevel"/>
    <w:tmpl w:val="B94E67A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57424"/>
    <w:multiLevelType w:val="hybridMultilevel"/>
    <w:tmpl w:val="5FF0E5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14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12101"/>
    <w:multiLevelType w:val="hybridMultilevel"/>
    <w:tmpl w:val="6FC658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852C1"/>
    <w:multiLevelType w:val="hybridMultilevel"/>
    <w:tmpl w:val="10DC2F94"/>
    <w:lvl w:ilvl="0" w:tplc="1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8779888">
    <w:abstractNumId w:val="5"/>
  </w:num>
  <w:num w:numId="2" w16cid:durableId="1341814745">
    <w:abstractNumId w:val="4"/>
  </w:num>
  <w:num w:numId="3" w16cid:durableId="312955311">
    <w:abstractNumId w:val="3"/>
  </w:num>
  <w:num w:numId="4" w16cid:durableId="1821654439">
    <w:abstractNumId w:val="0"/>
  </w:num>
  <w:num w:numId="5" w16cid:durableId="2145614754">
    <w:abstractNumId w:val="2"/>
  </w:num>
  <w:num w:numId="6" w16cid:durableId="1262223985">
    <w:abstractNumId w:val="1"/>
  </w:num>
  <w:num w:numId="7" w16cid:durableId="1727299179">
    <w:abstractNumId w:val="7"/>
  </w:num>
  <w:num w:numId="8" w16cid:durableId="797919339">
    <w:abstractNumId w:val="6"/>
  </w:num>
  <w:num w:numId="9" w16cid:durableId="21078461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E1"/>
    <w:rsid w:val="00003694"/>
    <w:rsid w:val="0000485E"/>
    <w:rsid w:val="000057E3"/>
    <w:rsid w:val="00021E8A"/>
    <w:rsid w:val="00044412"/>
    <w:rsid w:val="00044955"/>
    <w:rsid w:val="00050D5A"/>
    <w:rsid w:val="00051A0F"/>
    <w:rsid w:val="00061AE1"/>
    <w:rsid w:val="00072681"/>
    <w:rsid w:val="0007420A"/>
    <w:rsid w:val="00081E7D"/>
    <w:rsid w:val="00092E4F"/>
    <w:rsid w:val="000935D9"/>
    <w:rsid w:val="00095F38"/>
    <w:rsid w:val="000978B5"/>
    <w:rsid w:val="000A4A54"/>
    <w:rsid w:val="000A5D60"/>
    <w:rsid w:val="000A6C55"/>
    <w:rsid w:val="000B3C99"/>
    <w:rsid w:val="000C53C3"/>
    <w:rsid w:val="000C590E"/>
    <w:rsid w:val="000D46D6"/>
    <w:rsid w:val="000D4DEC"/>
    <w:rsid w:val="000E2CE1"/>
    <w:rsid w:val="000E6928"/>
    <w:rsid w:val="000F3987"/>
    <w:rsid w:val="001077AF"/>
    <w:rsid w:val="00107B31"/>
    <w:rsid w:val="00115D63"/>
    <w:rsid w:val="00126C98"/>
    <w:rsid w:val="00130FC1"/>
    <w:rsid w:val="001345DE"/>
    <w:rsid w:val="001428D9"/>
    <w:rsid w:val="00147244"/>
    <w:rsid w:val="00151E50"/>
    <w:rsid w:val="001630BB"/>
    <w:rsid w:val="00174B3A"/>
    <w:rsid w:val="0018192B"/>
    <w:rsid w:val="001865F9"/>
    <w:rsid w:val="00195B49"/>
    <w:rsid w:val="001A0FF8"/>
    <w:rsid w:val="001A2457"/>
    <w:rsid w:val="001A4EFD"/>
    <w:rsid w:val="001A5035"/>
    <w:rsid w:val="001A6A70"/>
    <w:rsid w:val="001B4E49"/>
    <w:rsid w:val="001B6CA8"/>
    <w:rsid w:val="001D7CDE"/>
    <w:rsid w:val="001E6D7C"/>
    <w:rsid w:val="001F392A"/>
    <w:rsid w:val="002052DD"/>
    <w:rsid w:val="00207808"/>
    <w:rsid w:val="00210C95"/>
    <w:rsid w:val="00217675"/>
    <w:rsid w:val="00220117"/>
    <w:rsid w:val="00223BE7"/>
    <w:rsid w:val="00227192"/>
    <w:rsid w:val="00242FA8"/>
    <w:rsid w:val="00244A5A"/>
    <w:rsid w:val="002466C2"/>
    <w:rsid w:val="00257E45"/>
    <w:rsid w:val="00263688"/>
    <w:rsid w:val="00282BAC"/>
    <w:rsid w:val="00286EF7"/>
    <w:rsid w:val="002967C6"/>
    <w:rsid w:val="00296E5E"/>
    <w:rsid w:val="002A36A3"/>
    <w:rsid w:val="002B59A4"/>
    <w:rsid w:val="002C26F7"/>
    <w:rsid w:val="002C36C4"/>
    <w:rsid w:val="002D6F03"/>
    <w:rsid w:val="002E20A5"/>
    <w:rsid w:val="002F2585"/>
    <w:rsid w:val="0032167F"/>
    <w:rsid w:val="00353C60"/>
    <w:rsid w:val="00355E0C"/>
    <w:rsid w:val="00365CDC"/>
    <w:rsid w:val="00366B0D"/>
    <w:rsid w:val="00372741"/>
    <w:rsid w:val="003817EB"/>
    <w:rsid w:val="003A4E99"/>
    <w:rsid w:val="003A5522"/>
    <w:rsid w:val="003C549E"/>
    <w:rsid w:val="003C57B7"/>
    <w:rsid w:val="003F2381"/>
    <w:rsid w:val="003F76E7"/>
    <w:rsid w:val="00400C5D"/>
    <w:rsid w:val="00415074"/>
    <w:rsid w:val="00420E8A"/>
    <w:rsid w:val="00422665"/>
    <w:rsid w:val="00425D60"/>
    <w:rsid w:val="004305A0"/>
    <w:rsid w:val="004445D2"/>
    <w:rsid w:val="00456FA1"/>
    <w:rsid w:val="00470A6F"/>
    <w:rsid w:val="004823DD"/>
    <w:rsid w:val="00491154"/>
    <w:rsid w:val="004A34E3"/>
    <w:rsid w:val="004B766A"/>
    <w:rsid w:val="004D34A9"/>
    <w:rsid w:val="004D51F3"/>
    <w:rsid w:val="004D75D3"/>
    <w:rsid w:val="004E0149"/>
    <w:rsid w:val="004E5717"/>
    <w:rsid w:val="004F30B5"/>
    <w:rsid w:val="004F39FD"/>
    <w:rsid w:val="00500FAA"/>
    <w:rsid w:val="00510EF2"/>
    <w:rsid w:val="00513840"/>
    <w:rsid w:val="005161D2"/>
    <w:rsid w:val="00526796"/>
    <w:rsid w:val="00557536"/>
    <w:rsid w:val="0056245C"/>
    <w:rsid w:val="00562E8D"/>
    <w:rsid w:val="00563B91"/>
    <w:rsid w:val="00565F6B"/>
    <w:rsid w:val="0057469C"/>
    <w:rsid w:val="0057767C"/>
    <w:rsid w:val="0058000C"/>
    <w:rsid w:val="0058369A"/>
    <w:rsid w:val="00584B74"/>
    <w:rsid w:val="00592369"/>
    <w:rsid w:val="005A2638"/>
    <w:rsid w:val="005A3ED1"/>
    <w:rsid w:val="005D7AFC"/>
    <w:rsid w:val="0060047F"/>
    <w:rsid w:val="00603C43"/>
    <w:rsid w:val="00606764"/>
    <w:rsid w:val="00607D54"/>
    <w:rsid w:val="006129B2"/>
    <w:rsid w:val="00614C82"/>
    <w:rsid w:val="00624ED8"/>
    <w:rsid w:val="00667A73"/>
    <w:rsid w:val="00674303"/>
    <w:rsid w:val="00676F46"/>
    <w:rsid w:val="00677569"/>
    <w:rsid w:val="0069513C"/>
    <w:rsid w:val="006B6F82"/>
    <w:rsid w:val="006C7B33"/>
    <w:rsid w:val="006D635D"/>
    <w:rsid w:val="006E4BC7"/>
    <w:rsid w:val="006F027B"/>
    <w:rsid w:val="006F4DD1"/>
    <w:rsid w:val="00707986"/>
    <w:rsid w:val="00710ACA"/>
    <w:rsid w:val="0071492B"/>
    <w:rsid w:val="00725359"/>
    <w:rsid w:val="007372A4"/>
    <w:rsid w:val="00745364"/>
    <w:rsid w:val="0075154B"/>
    <w:rsid w:val="00754A5E"/>
    <w:rsid w:val="007569BD"/>
    <w:rsid w:val="00764CEB"/>
    <w:rsid w:val="00791A04"/>
    <w:rsid w:val="007D534F"/>
    <w:rsid w:val="007E5ACA"/>
    <w:rsid w:val="007E66CE"/>
    <w:rsid w:val="007F4621"/>
    <w:rsid w:val="0080199A"/>
    <w:rsid w:val="00803F12"/>
    <w:rsid w:val="00810258"/>
    <w:rsid w:val="00813437"/>
    <w:rsid w:val="0081355B"/>
    <w:rsid w:val="0082206C"/>
    <w:rsid w:val="00834F14"/>
    <w:rsid w:val="00837DBA"/>
    <w:rsid w:val="008418AD"/>
    <w:rsid w:val="0085371C"/>
    <w:rsid w:val="00857CD4"/>
    <w:rsid w:val="00863CDE"/>
    <w:rsid w:val="008668F9"/>
    <w:rsid w:val="008712C4"/>
    <w:rsid w:val="00877E92"/>
    <w:rsid w:val="00890033"/>
    <w:rsid w:val="008A03F5"/>
    <w:rsid w:val="008A385C"/>
    <w:rsid w:val="008B5542"/>
    <w:rsid w:val="008C3647"/>
    <w:rsid w:val="008D2631"/>
    <w:rsid w:val="008D4348"/>
    <w:rsid w:val="008D623E"/>
    <w:rsid w:val="008D77C1"/>
    <w:rsid w:val="008E314F"/>
    <w:rsid w:val="008E77FC"/>
    <w:rsid w:val="008F465C"/>
    <w:rsid w:val="00900F01"/>
    <w:rsid w:val="00906B0F"/>
    <w:rsid w:val="00906D6D"/>
    <w:rsid w:val="00911315"/>
    <w:rsid w:val="00922B31"/>
    <w:rsid w:val="00961140"/>
    <w:rsid w:val="00962317"/>
    <w:rsid w:val="00973F58"/>
    <w:rsid w:val="0098368F"/>
    <w:rsid w:val="00995D39"/>
    <w:rsid w:val="009974C1"/>
    <w:rsid w:val="009C4F28"/>
    <w:rsid w:val="009C6FA3"/>
    <w:rsid w:val="009D29FE"/>
    <w:rsid w:val="009D79E6"/>
    <w:rsid w:val="009E3AB1"/>
    <w:rsid w:val="009F4F36"/>
    <w:rsid w:val="009F5279"/>
    <w:rsid w:val="00A03F33"/>
    <w:rsid w:val="00A11E49"/>
    <w:rsid w:val="00A25B99"/>
    <w:rsid w:val="00A26A4A"/>
    <w:rsid w:val="00A27B6D"/>
    <w:rsid w:val="00A32C4E"/>
    <w:rsid w:val="00A3753E"/>
    <w:rsid w:val="00A5452C"/>
    <w:rsid w:val="00A67FED"/>
    <w:rsid w:val="00A7489B"/>
    <w:rsid w:val="00A80B8E"/>
    <w:rsid w:val="00A953EA"/>
    <w:rsid w:val="00AB04F8"/>
    <w:rsid w:val="00AB0F8B"/>
    <w:rsid w:val="00AB0FC7"/>
    <w:rsid w:val="00AC163A"/>
    <w:rsid w:val="00AF1824"/>
    <w:rsid w:val="00B02E71"/>
    <w:rsid w:val="00B05F13"/>
    <w:rsid w:val="00B379EC"/>
    <w:rsid w:val="00B40E33"/>
    <w:rsid w:val="00B44A9D"/>
    <w:rsid w:val="00B53501"/>
    <w:rsid w:val="00B54208"/>
    <w:rsid w:val="00B54907"/>
    <w:rsid w:val="00B67616"/>
    <w:rsid w:val="00B71DC3"/>
    <w:rsid w:val="00B768D1"/>
    <w:rsid w:val="00B80D21"/>
    <w:rsid w:val="00B81C38"/>
    <w:rsid w:val="00B84A73"/>
    <w:rsid w:val="00B908C3"/>
    <w:rsid w:val="00B940CB"/>
    <w:rsid w:val="00B95FD2"/>
    <w:rsid w:val="00BA0B6B"/>
    <w:rsid w:val="00BA68FE"/>
    <w:rsid w:val="00BA6C94"/>
    <w:rsid w:val="00BB2613"/>
    <w:rsid w:val="00BB4159"/>
    <w:rsid w:val="00BB4C1E"/>
    <w:rsid w:val="00BC4214"/>
    <w:rsid w:val="00BD0BB2"/>
    <w:rsid w:val="00BD218D"/>
    <w:rsid w:val="00BD324F"/>
    <w:rsid w:val="00BE1F66"/>
    <w:rsid w:val="00BF58F3"/>
    <w:rsid w:val="00C00525"/>
    <w:rsid w:val="00C14D0E"/>
    <w:rsid w:val="00C15167"/>
    <w:rsid w:val="00C20967"/>
    <w:rsid w:val="00C215C6"/>
    <w:rsid w:val="00C331F1"/>
    <w:rsid w:val="00C46866"/>
    <w:rsid w:val="00C47656"/>
    <w:rsid w:val="00C47ABD"/>
    <w:rsid w:val="00C603A9"/>
    <w:rsid w:val="00C66E74"/>
    <w:rsid w:val="00C703BC"/>
    <w:rsid w:val="00C729C1"/>
    <w:rsid w:val="00C74914"/>
    <w:rsid w:val="00C81F90"/>
    <w:rsid w:val="00C842C8"/>
    <w:rsid w:val="00C8556A"/>
    <w:rsid w:val="00CA3012"/>
    <w:rsid w:val="00CA53B0"/>
    <w:rsid w:val="00CA5BD9"/>
    <w:rsid w:val="00CA6369"/>
    <w:rsid w:val="00CC0338"/>
    <w:rsid w:val="00CE1F38"/>
    <w:rsid w:val="00CE41F5"/>
    <w:rsid w:val="00CE424D"/>
    <w:rsid w:val="00CF4049"/>
    <w:rsid w:val="00CF4AB9"/>
    <w:rsid w:val="00D13EE8"/>
    <w:rsid w:val="00D25352"/>
    <w:rsid w:val="00D3399E"/>
    <w:rsid w:val="00D33FEA"/>
    <w:rsid w:val="00D378D0"/>
    <w:rsid w:val="00D37992"/>
    <w:rsid w:val="00D4234B"/>
    <w:rsid w:val="00D4280C"/>
    <w:rsid w:val="00D503A9"/>
    <w:rsid w:val="00D526F3"/>
    <w:rsid w:val="00D547DF"/>
    <w:rsid w:val="00D605AA"/>
    <w:rsid w:val="00D62F9A"/>
    <w:rsid w:val="00D6379A"/>
    <w:rsid w:val="00D71460"/>
    <w:rsid w:val="00D71980"/>
    <w:rsid w:val="00D74D59"/>
    <w:rsid w:val="00D77D82"/>
    <w:rsid w:val="00D80CEF"/>
    <w:rsid w:val="00D84A5B"/>
    <w:rsid w:val="00D873D4"/>
    <w:rsid w:val="00D93E6E"/>
    <w:rsid w:val="00D95CFC"/>
    <w:rsid w:val="00D97F18"/>
    <w:rsid w:val="00DA44CC"/>
    <w:rsid w:val="00DB39B9"/>
    <w:rsid w:val="00DB5270"/>
    <w:rsid w:val="00DE0001"/>
    <w:rsid w:val="00DE6AF4"/>
    <w:rsid w:val="00DE76CC"/>
    <w:rsid w:val="00DF3BA2"/>
    <w:rsid w:val="00DF5413"/>
    <w:rsid w:val="00E05DB2"/>
    <w:rsid w:val="00E11B78"/>
    <w:rsid w:val="00E140AA"/>
    <w:rsid w:val="00E149E9"/>
    <w:rsid w:val="00E26AC1"/>
    <w:rsid w:val="00E3749D"/>
    <w:rsid w:val="00E50E02"/>
    <w:rsid w:val="00E66DE0"/>
    <w:rsid w:val="00E709F5"/>
    <w:rsid w:val="00E71A63"/>
    <w:rsid w:val="00E83945"/>
    <w:rsid w:val="00E84679"/>
    <w:rsid w:val="00E84DC4"/>
    <w:rsid w:val="00E940D9"/>
    <w:rsid w:val="00E956E6"/>
    <w:rsid w:val="00EB7512"/>
    <w:rsid w:val="00EC2B81"/>
    <w:rsid w:val="00ED18CA"/>
    <w:rsid w:val="00ED7132"/>
    <w:rsid w:val="00EE60FB"/>
    <w:rsid w:val="00EF3F34"/>
    <w:rsid w:val="00F037A2"/>
    <w:rsid w:val="00F07A80"/>
    <w:rsid w:val="00F22816"/>
    <w:rsid w:val="00F34E94"/>
    <w:rsid w:val="00F5047E"/>
    <w:rsid w:val="00F5403E"/>
    <w:rsid w:val="00F561F5"/>
    <w:rsid w:val="00F60078"/>
    <w:rsid w:val="00F6777A"/>
    <w:rsid w:val="00F76054"/>
    <w:rsid w:val="00F84774"/>
    <w:rsid w:val="00F95965"/>
    <w:rsid w:val="00FA0190"/>
    <w:rsid w:val="00FA77C0"/>
    <w:rsid w:val="00FC2CD9"/>
    <w:rsid w:val="00FC389E"/>
    <w:rsid w:val="00FD3C43"/>
    <w:rsid w:val="00F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F11EC9"/>
  <w15:chartTrackingRefBased/>
  <w15:docId w15:val="{5A7B6280-5E63-4F15-97F8-7CBCFFE2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352"/>
    <w:rPr>
      <w:sz w:val="24"/>
      <w:szCs w:val="24"/>
    </w:rPr>
  </w:style>
  <w:style w:type="paragraph" w:styleId="Ttulo1">
    <w:name w:val="heading 1"/>
    <w:basedOn w:val="Normal"/>
    <w:link w:val="Ttulo1Car"/>
    <w:uiPriority w:val="1"/>
    <w:qFormat/>
    <w:rsid w:val="00147244"/>
    <w:pPr>
      <w:spacing w:before="120" w:after="120"/>
      <w:outlineLvl w:val="0"/>
    </w:pPr>
    <w:rPr>
      <w:rFonts w:ascii="Corbel" w:eastAsia="Calibri" w:hAnsi="Corbel"/>
      <w:b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2535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D25352"/>
  </w:style>
  <w:style w:type="paragraph" w:styleId="Encabezado">
    <w:name w:val="header"/>
    <w:basedOn w:val="Normal"/>
    <w:link w:val="EncabezadoCar"/>
    <w:uiPriority w:val="99"/>
    <w:rsid w:val="00D25352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D25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126C98"/>
    <w:rPr>
      <w:sz w:val="24"/>
      <w:szCs w:val="24"/>
    </w:rPr>
  </w:style>
  <w:style w:type="character" w:customStyle="1" w:styleId="apple-style-span">
    <w:name w:val="apple-style-span"/>
    <w:rsid w:val="006B6F82"/>
  </w:style>
  <w:style w:type="character" w:customStyle="1" w:styleId="PiedepginaCar">
    <w:name w:val="Pie de página Car"/>
    <w:link w:val="Piedepgina"/>
    <w:uiPriority w:val="99"/>
    <w:rsid w:val="00584B74"/>
    <w:rPr>
      <w:sz w:val="24"/>
      <w:szCs w:val="24"/>
    </w:rPr>
  </w:style>
  <w:style w:type="character" w:customStyle="1" w:styleId="Ttulo1Car">
    <w:name w:val="Título 1 Car"/>
    <w:link w:val="Ttulo1"/>
    <w:uiPriority w:val="1"/>
    <w:rsid w:val="00147244"/>
    <w:rPr>
      <w:rFonts w:ascii="Corbel" w:eastAsia="Calibri" w:hAnsi="Corbel"/>
      <w:b/>
      <w:sz w:val="24"/>
      <w:szCs w:val="28"/>
      <w:lang w:val="es-ES" w:eastAsia="en-US"/>
    </w:rPr>
  </w:style>
  <w:style w:type="paragraph" w:styleId="Sangranormal">
    <w:name w:val="Normal Indent"/>
    <w:basedOn w:val="Normal"/>
    <w:uiPriority w:val="99"/>
    <w:rsid w:val="00147244"/>
    <w:pPr>
      <w:spacing w:before="120"/>
      <w:ind w:left="346"/>
    </w:pPr>
    <w:rPr>
      <w:rFonts w:ascii="Calibri" w:eastAsia="Calibri" w:hAnsi="Calibri"/>
      <w:szCs w:val="28"/>
      <w:lang w:val="es-ES" w:eastAsia="en-US"/>
    </w:rPr>
  </w:style>
  <w:style w:type="paragraph" w:styleId="Sinespaciado">
    <w:name w:val="No Spacing"/>
    <w:basedOn w:val="Normal"/>
    <w:uiPriority w:val="1"/>
    <w:qFormat/>
    <w:rsid w:val="00147244"/>
    <w:pPr>
      <w:widowControl w:val="0"/>
      <w:autoSpaceDE w:val="0"/>
      <w:autoSpaceDN w:val="0"/>
    </w:pPr>
    <w:rPr>
      <w:rFonts w:ascii="Calibri" w:eastAsia="Calibri" w:hAnsi="Calibri" w:cs="Calibri"/>
      <w:sz w:val="18"/>
      <w:szCs w:val="28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39B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39B9"/>
  </w:style>
  <w:style w:type="character" w:styleId="Refdenotaalpie">
    <w:name w:val="footnote reference"/>
    <w:uiPriority w:val="99"/>
    <w:semiHidden/>
    <w:unhideWhenUsed/>
    <w:rsid w:val="00DB39B9"/>
    <w:rPr>
      <w:vertAlign w:val="superscript"/>
    </w:rPr>
  </w:style>
  <w:style w:type="paragraph" w:styleId="Prrafodelista">
    <w:name w:val="List Paragraph"/>
    <w:basedOn w:val="Normal"/>
    <w:uiPriority w:val="34"/>
    <w:qFormat/>
    <w:rsid w:val="009E3A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stilo1">
    <w:name w:val="estilo1"/>
    <w:basedOn w:val="Normal"/>
    <w:rsid w:val="009E3AB1"/>
    <w:pPr>
      <w:spacing w:before="230" w:after="230" w:line="216" w:lineRule="atLeast"/>
      <w:ind w:left="230" w:right="230"/>
    </w:pPr>
    <w:rPr>
      <w:rFonts w:ascii="Verdana" w:eastAsia="Times New Roman" w:hAnsi="Verdana"/>
      <w:color w:val="000000"/>
      <w:sz w:val="18"/>
      <w:szCs w:val="18"/>
      <w:lang w:val="en-GB" w:eastAsia="en-GB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6761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67616"/>
  </w:style>
  <w:style w:type="character" w:styleId="Refdenotaalfinal">
    <w:name w:val="endnote reference"/>
    <w:uiPriority w:val="99"/>
    <w:semiHidden/>
    <w:unhideWhenUsed/>
    <w:rsid w:val="00B676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728C9B9E472741842521F492C32B64" ma:contentTypeVersion="16" ma:contentTypeDescription="Crear nuevo documento." ma:contentTypeScope="" ma:versionID="62473a2c42c1a8d063b6c2fc5af317d1">
  <xsd:schema xmlns:xsd="http://www.w3.org/2001/XMLSchema" xmlns:xs="http://www.w3.org/2001/XMLSchema" xmlns:p="http://schemas.microsoft.com/office/2006/metadata/properties" xmlns:ns2="31f451a3-bb9b-48ff-9330-7fc01b0a291b" xmlns:ns3="8a9c3e83-4078-48a4-86be-b9e25799b7d7" targetNamespace="http://schemas.microsoft.com/office/2006/metadata/properties" ma:root="true" ma:fieldsID="a144d0f8304ed5c6e075dc120eef023d" ns2:_="" ns3:_="">
    <xsd:import namespace="31f451a3-bb9b-48ff-9330-7fc01b0a291b"/>
    <xsd:import namespace="8a9c3e83-4078-48a4-86be-b9e25799b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451a3-bb9b-48ff-9330-7fc01b0a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9d40f707-3aa0-4bc4-baf9-59b0b8056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c3e83-4078-48a4-86be-b9e25799b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9ec4f6d-d19b-44e9-a4a1-7d650c076f7e}" ma:internalName="TaxCatchAll" ma:showField="CatchAllData" ma:web="8a9c3e83-4078-48a4-86be-b9e25799b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f451a3-bb9b-48ff-9330-7fc01b0a291b">
      <Terms xmlns="http://schemas.microsoft.com/office/infopath/2007/PartnerControls"/>
    </lcf76f155ced4ddcb4097134ff3c332f>
    <TaxCatchAll xmlns="8a9c3e83-4078-48a4-86be-b9e25799b7d7" xsi:nil="true"/>
  </documentManagement>
</p:properties>
</file>

<file path=customXml/itemProps1.xml><?xml version="1.0" encoding="utf-8"?>
<ds:datastoreItem xmlns:ds="http://schemas.openxmlformats.org/officeDocument/2006/customXml" ds:itemID="{B2E22B08-FF58-43DB-A3D1-F65B88D64E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0CA186-74B2-48EA-9AA4-6A12875C3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7E316-498D-464F-B5F5-7C02ABD43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451a3-bb9b-48ff-9330-7fc01b0a291b"/>
    <ds:schemaRef ds:uri="8a9c3e83-4078-48a4-86be-b9e25799b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6CC099-98E6-4945-90F1-85B53DBEF876}">
  <ds:schemaRefs>
    <ds:schemaRef ds:uri="http://schemas.microsoft.com/office/2006/metadata/properties"/>
    <ds:schemaRef ds:uri="http://schemas.microsoft.com/office/infopath/2007/PartnerControls"/>
    <ds:schemaRef ds:uri="31f451a3-bb9b-48ff-9330-7fc01b0a291b"/>
    <ds:schemaRef ds:uri="8a9c3e83-4078-48a4-86be-b9e25799b7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1232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Formularios</vt:lpstr>
    </vt:vector>
  </TitlesOfParts>
  <Company>Casa</Company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Formularios</dc:title>
  <dc:subject/>
  <dc:creator>Keren Vargas</dc:creator>
  <cp:keywords/>
  <cp:lastModifiedBy>Keren Vargas Acuña</cp:lastModifiedBy>
  <cp:revision>14</cp:revision>
  <cp:lastPrinted>2022-09-01T18:12:00Z</cp:lastPrinted>
  <dcterms:created xsi:type="dcterms:W3CDTF">2022-09-01T18:11:00Z</dcterms:created>
  <dcterms:modified xsi:type="dcterms:W3CDTF">2022-09-01T20:38:00Z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0x010100C5728C9B9E472741842521F492C32B64</vt:lpwstr>
  </property>
</Properties>
</file>